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4D9" w:rsidRPr="002737A4" w:rsidRDefault="006A24D9" w:rsidP="001F7196">
      <w:pPr>
        <w:jc w:val="center"/>
        <w:rPr>
          <w:rFonts w:ascii="Times New Roman" w:hAnsi="Times New Roman" w:cs="Times New Roman"/>
          <w:b/>
          <w:sz w:val="28"/>
        </w:rPr>
      </w:pPr>
      <w:bookmarkStart w:id="0" w:name="_GoBack"/>
      <w:bookmarkEnd w:id="0"/>
      <w:r w:rsidRPr="002737A4">
        <w:rPr>
          <w:rFonts w:ascii="Times New Roman" w:hAnsi="Times New Roman" w:cs="Times New Roman"/>
          <w:b/>
          <w:sz w:val="28"/>
        </w:rPr>
        <w:t xml:space="preserve">OKLAHOMA </w:t>
      </w:r>
      <w:r w:rsidR="00091ED1" w:rsidRPr="002737A4">
        <w:rPr>
          <w:rFonts w:ascii="Times New Roman" w:hAnsi="Times New Roman" w:cs="Times New Roman"/>
          <w:b/>
          <w:sz w:val="28"/>
        </w:rPr>
        <w:t xml:space="preserve">GEAR UP </w:t>
      </w:r>
    </w:p>
    <w:p w:rsidR="001F7196" w:rsidRPr="002737A4" w:rsidRDefault="001F7196" w:rsidP="001F7196">
      <w:pPr>
        <w:jc w:val="center"/>
        <w:rPr>
          <w:rFonts w:ascii="Times New Roman" w:hAnsi="Times New Roman" w:cs="Times New Roman"/>
          <w:b/>
          <w:sz w:val="28"/>
        </w:rPr>
      </w:pPr>
      <w:r w:rsidRPr="002737A4">
        <w:rPr>
          <w:rFonts w:ascii="Times New Roman" w:hAnsi="Times New Roman" w:cs="Times New Roman"/>
          <w:b/>
          <w:sz w:val="28"/>
        </w:rPr>
        <w:t>COST PRINCIPLES</w:t>
      </w:r>
      <w:r w:rsidR="006A24D9" w:rsidRPr="002737A4">
        <w:rPr>
          <w:rFonts w:ascii="Times New Roman" w:hAnsi="Times New Roman" w:cs="Times New Roman"/>
          <w:b/>
          <w:sz w:val="28"/>
        </w:rPr>
        <w:t xml:space="preserve"> FOR PARTNERSHIP SUPPORT AWARDS</w:t>
      </w:r>
    </w:p>
    <w:tbl>
      <w:tblPr>
        <w:tblStyle w:val="TableGrid"/>
        <w:tblW w:w="10440" w:type="dxa"/>
        <w:tblInd w:w="-612" w:type="dxa"/>
        <w:tblLook w:val="04A0" w:firstRow="1" w:lastRow="0" w:firstColumn="1" w:lastColumn="0" w:noHBand="0" w:noVBand="1"/>
      </w:tblPr>
      <w:tblGrid>
        <w:gridCol w:w="4230"/>
        <w:gridCol w:w="6210"/>
      </w:tblGrid>
      <w:tr w:rsidR="002737A4" w:rsidRPr="002737A4" w:rsidTr="002737A4">
        <w:trPr>
          <w:trHeight w:val="377"/>
        </w:trPr>
        <w:tc>
          <w:tcPr>
            <w:tcW w:w="4230" w:type="dxa"/>
            <w:shd w:val="clear" w:color="auto" w:fill="A6A6A6" w:themeFill="background1" w:themeFillShade="A6"/>
          </w:tcPr>
          <w:p w:rsidR="00091ED1" w:rsidRPr="002737A4" w:rsidRDefault="00091ED1" w:rsidP="001F7196">
            <w:pPr>
              <w:pStyle w:val="Default"/>
              <w:jc w:val="center"/>
              <w:rPr>
                <w:rFonts w:ascii="Arial Narrow" w:hAnsi="Arial Narrow"/>
                <w:color w:val="auto"/>
                <w:sz w:val="22"/>
                <w:szCs w:val="22"/>
              </w:rPr>
            </w:pPr>
            <w:r w:rsidRPr="002737A4">
              <w:rPr>
                <w:rFonts w:ascii="Arial Narrow" w:hAnsi="Arial Narrow"/>
                <w:b/>
                <w:bCs/>
                <w:color w:val="auto"/>
                <w:sz w:val="22"/>
                <w:szCs w:val="22"/>
              </w:rPr>
              <w:t xml:space="preserve">Items of Cost </w:t>
            </w:r>
          </w:p>
        </w:tc>
        <w:tc>
          <w:tcPr>
            <w:tcW w:w="6210" w:type="dxa"/>
            <w:shd w:val="clear" w:color="auto" w:fill="A6A6A6" w:themeFill="background1" w:themeFillShade="A6"/>
          </w:tcPr>
          <w:p w:rsidR="00091ED1" w:rsidRPr="002737A4" w:rsidRDefault="00091ED1" w:rsidP="002737A4">
            <w:pPr>
              <w:pStyle w:val="Default"/>
              <w:jc w:val="center"/>
              <w:rPr>
                <w:rFonts w:ascii="Arial Narrow" w:hAnsi="Arial Narrow"/>
                <w:color w:val="auto"/>
                <w:sz w:val="22"/>
                <w:szCs w:val="22"/>
              </w:rPr>
            </w:pPr>
            <w:r w:rsidRPr="002737A4">
              <w:rPr>
                <w:rFonts w:ascii="Arial Narrow" w:hAnsi="Arial Narrow"/>
                <w:b/>
                <w:bCs/>
                <w:color w:val="auto"/>
                <w:sz w:val="22"/>
                <w:szCs w:val="22"/>
                <w:u w:val="single"/>
              </w:rPr>
              <w:t>OMB</w:t>
            </w:r>
            <w:r w:rsidR="002737A4">
              <w:rPr>
                <w:rFonts w:ascii="Arial Narrow" w:hAnsi="Arial Narrow"/>
                <w:b/>
                <w:bCs/>
                <w:color w:val="auto"/>
                <w:sz w:val="22"/>
                <w:szCs w:val="22"/>
                <w:u w:val="single"/>
              </w:rPr>
              <w:t xml:space="preserve"> Uniform Guidance,  Circular 2 CFR, Part 200</w:t>
            </w:r>
          </w:p>
        </w:tc>
      </w:tr>
      <w:tr w:rsidR="002737A4" w:rsidRPr="002737A4" w:rsidTr="006A0A01">
        <w:tc>
          <w:tcPr>
            <w:tcW w:w="4230" w:type="dxa"/>
            <w:tcBorders>
              <w:bottom w:val="single" w:sz="4" w:space="0" w:color="auto"/>
            </w:tcBorders>
          </w:tcPr>
          <w:p w:rsidR="00091ED1" w:rsidRPr="002737A4" w:rsidRDefault="00091ED1" w:rsidP="001F7196">
            <w:pPr>
              <w:pStyle w:val="Default"/>
              <w:rPr>
                <w:rFonts w:ascii="Arial Narrow" w:hAnsi="Arial Narrow"/>
                <w:color w:val="auto"/>
                <w:sz w:val="22"/>
                <w:szCs w:val="22"/>
              </w:rPr>
            </w:pPr>
          </w:p>
          <w:p w:rsidR="00091ED1" w:rsidRPr="002737A4" w:rsidRDefault="00091ED1" w:rsidP="001F7196">
            <w:pPr>
              <w:pStyle w:val="Default"/>
              <w:rPr>
                <w:rFonts w:ascii="Arial Narrow" w:hAnsi="Arial Narrow"/>
                <w:color w:val="auto"/>
                <w:sz w:val="22"/>
                <w:szCs w:val="22"/>
              </w:rPr>
            </w:pPr>
          </w:p>
          <w:p w:rsidR="00091ED1" w:rsidRPr="002737A4" w:rsidRDefault="00091ED1" w:rsidP="001F7196">
            <w:pPr>
              <w:pStyle w:val="Default"/>
              <w:rPr>
                <w:rFonts w:ascii="Arial Narrow" w:hAnsi="Arial Narrow"/>
                <w:color w:val="auto"/>
                <w:sz w:val="22"/>
                <w:szCs w:val="22"/>
              </w:rPr>
            </w:pPr>
          </w:p>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Advertising </w:t>
            </w:r>
          </w:p>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(See Public Relations) </w:t>
            </w:r>
          </w:p>
          <w:p w:rsidR="00091ED1" w:rsidRPr="002737A4" w:rsidRDefault="00091ED1" w:rsidP="001F7196">
            <w:pPr>
              <w:jc w:val="center"/>
              <w:rPr>
                <w:rFonts w:ascii="Arial Narrow" w:hAnsi="Arial Narrow" w:cs="Arial"/>
              </w:rPr>
            </w:pPr>
          </w:p>
        </w:tc>
        <w:tc>
          <w:tcPr>
            <w:tcW w:w="6210" w:type="dxa"/>
            <w:tcBorders>
              <w:bottom w:val="single" w:sz="4" w:space="0" w:color="auto"/>
            </w:tcBorders>
          </w:tcPr>
          <w:p w:rsidR="00091ED1" w:rsidRPr="002737A4" w:rsidRDefault="00091ED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Allowable </w:t>
            </w:r>
          </w:p>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Recruitment of grant personnel; procurement of goods and services; and disposal of surplus materials except when disposal cost is reimbursed.</w:t>
            </w:r>
          </w:p>
          <w:p w:rsidR="00091ED1" w:rsidRPr="002737A4" w:rsidRDefault="00091ED1" w:rsidP="001F7196">
            <w:pPr>
              <w:pStyle w:val="Default"/>
              <w:rPr>
                <w:rFonts w:ascii="Arial Narrow" w:hAnsi="Arial Narrow"/>
                <w:color w:val="auto"/>
                <w:sz w:val="22"/>
                <w:szCs w:val="22"/>
              </w:rPr>
            </w:pPr>
          </w:p>
          <w:p w:rsidR="00091ED1" w:rsidRPr="002737A4" w:rsidRDefault="00091ED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Other advertising costs not specified above; cost of meetings and related activities including, displays, demonstrations, exhibits; cost of space rental; salaries/wages for employees doing set up, demonstrations, and briefings; cost for promotional material and gifts; costs for solely promoting the governmental unit. </w:t>
            </w:r>
          </w:p>
          <w:p w:rsidR="00091ED1" w:rsidRPr="002737A4" w:rsidRDefault="00091ED1" w:rsidP="001F7196">
            <w:pPr>
              <w:rPr>
                <w:rFonts w:ascii="Arial Narrow" w:hAnsi="Arial Narrow" w:cs="Arial"/>
              </w:rPr>
            </w:pPr>
          </w:p>
        </w:tc>
      </w:tr>
      <w:tr w:rsidR="002737A4" w:rsidRPr="002737A4" w:rsidTr="006A0A01">
        <w:tc>
          <w:tcPr>
            <w:tcW w:w="4230" w:type="dxa"/>
          </w:tcPr>
          <w:p w:rsidR="00091ED1" w:rsidRPr="002737A4" w:rsidRDefault="00091ED1" w:rsidP="001F7196">
            <w:pPr>
              <w:rPr>
                <w:rFonts w:ascii="Arial Narrow" w:hAnsi="Arial Narrow" w:cs="Arial"/>
              </w:rPr>
            </w:pPr>
            <w:r w:rsidRPr="002737A4">
              <w:rPr>
                <w:rFonts w:ascii="Arial Narrow" w:hAnsi="Arial Narrow" w:cs="Arial"/>
              </w:rPr>
              <w:t>Advisory Councils or Committees</w:t>
            </w:r>
          </w:p>
        </w:tc>
        <w:tc>
          <w:tcPr>
            <w:tcW w:w="6210" w:type="dxa"/>
          </w:tcPr>
          <w:p w:rsidR="00091ED1" w:rsidRPr="002737A4" w:rsidRDefault="002737A4" w:rsidP="002737A4">
            <w:pPr>
              <w:rPr>
                <w:rFonts w:ascii="Arial Narrow" w:hAnsi="Arial Narrow"/>
              </w:rPr>
            </w:pPr>
            <w:r>
              <w:rPr>
                <w:rFonts w:ascii="Arial Narrow" w:hAnsi="Arial Narrow" w:cs="Arial"/>
                <w:u w:val="single"/>
              </w:rPr>
              <w:t xml:space="preserve">Unallowable </w:t>
            </w:r>
            <w:r>
              <w:rPr>
                <w:rFonts w:ascii="Arial Narrow" w:hAnsi="Arial Narrow" w:cs="Arial"/>
              </w:rPr>
              <w:t>- includes travel to advisory board meetings, stipends for attendance, food costs, etc.</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Alcoholic Beverages </w:t>
            </w:r>
          </w:p>
        </w:tc>
        <w:tc>
          <w:tcPr>
            <w:tcW w:w="6210" w:type="dxa"/>
          </w:tcPr>
          <w:p w:rsidR="00091ED1" w:rsidRPr="002737A4" w:rsidRDefault="00091ED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Alumni/ae Activities </w:t>
            </w:r>
          </w:p>
        </w:tc>
        <w:tc>
          <w:tcPr>
            <w:tcW w:w="6210" w:type="dxa"/>
          </w:tcPr>
          <w:p w:rsidR="00091ED1" w:rsidRPr="002737A4" w:rsidRDefault="002737A4" w:rsidP="001F7196">
            <w:pPr>
              <w:pStyle w:val="Default"/>
              <w:rPr>
                <w:rFonts w:ascii="Arial Narrow" w:hAnsi="Arial Narrow"/>
                <w:color w:val="auto"/>
                <w:sz w:val="22"/>
                <w:szCs w:val="22"/>
                <w:u w:val="single"/>
              </w:rPr>
            </w:pPr>
            <w:r>
              <w:rPr>
                <w:rFonts w:ascii="Arial Narrow" w:hAnsi="Arial Narrow"/>
                <w:color w:val="auto"/>
                <w:sz w:val="22"/>
                <w:szCs w:val="22"/>
                <w:u w:val="single"/>
              </w:rPr>
              <w:t>Unallowable</w:t>
            </w:r>
          </w:p>
        </w:tc>
      </w:tr>
      <w:tr w:rsidR="002737A4" w:rsidRPr="002737A4" w:rsidTr="006A0A01">
        <w:trPr>
          <w:trHeight w:val="1322"/>
        </w:trPr>
        <w:tc>
          <w:tcPr>
            <w:tcW w:w="4230" w:type="dxa"/>
          </w:tcPr>
          <w:p w:rsidR="00091ED1" w:rsidRPr="0084031B" w:rsidRDefault="00091ED1" w:rsidP="001F7196">
            <w:pPr>
              <w:pStyle w:val="Default"/>
              <w:rPr>
                <w:rFonts w:ascii="Arial Narrow" w:hAnsi="Arial Narrow"/>
                <w:color w:val="auto"/>
                <w:sz w:val="22"/>
                <w:szCs w:val="22"/>
              </w:rPr>
            </w:pPr>
          </w:p>
          <w:p w:rsidR="00091ED1" w:rsidRPr="0084031B" w:rsidRDefault="00091ED1" w:rsidP="001F7196">
            <w:pPr>
              <w:pStyle w:val="Default"/>
              <w:rPr>
                <w:rFonts w:ascii="Arial Narrow" w:hAnsi="Arial Narrow"/>
                <w:color w:val="auto"/>
                <w:sz w:val="22"/>
                <w:szCs w:val="22"/>
              </w:rPr>
            </w:pPr>
          </w:p>
          <w:p w:rsidR="00091ED1" w:rsidRPr="0084031B" w:rsidRDefault="00091ED1" w:rsidP="001F7196">
            <w:pPr>
              <w:pStyle w:val="Default"/>
              <w:rPr>
                <w:rFonts w:ascii="Arial Narrow" w:hAnsi="Arial Narrow"/>
                <w:color w:val="auto"/>
                <w:sz w:val="22"/>
                <w:szCs w:val="22"/>
              </w:rPr>
            </w:pPr>
            <w:r w:rsidRPr="0084031B">
              <w:rPr>
                <w:rFonts w:ascii="Arial Narrow" w:hAnsi="Arial Narrow"/>
                <w:color w:val="auto"/>
                <w:sz w:val="22"/>
                <w:szCs w:val="22"/>
              </w:rPr>
              <w:t>Audit Costs and Related Services</w:t>
            </w:r>
          </w:p>
        </w:tc>
        <w:tc>
          <w:tcPr>
            <w:tcW w:w="6210" w:type="dxa"/>
          </w:tcPr>
          <w:p w:rsidR="00091ED1" w:rsidRPr="0084031B" w:rsidRDefault="00091ED1" w:rsidP="001F7196">
            <w:pPr>
              <w:pStyle w:val="Default"/>
              <w:rPr>
                <w:rFonts w:ascii="Arial Narrow" w:hAnsi="Arial Narrow"/>
                <w:color w:val="auto"/>
                <w:sz w:val="22"/>
                <w:szCs w:val="22"/>
              </w:rPr>
            </w:pPr>
            <w:r w:rsidRPr="0084031B">
              <w:rPr>
                <w:rFonts w:ascii="Arial Narrow" w:hAnsi="Arial Narrow"/>
                <w:color w:val="auto"/>
                <w:sz w:val="22"/>
                <w:szCs w:val="22"/>
                <w:u w:val="single"/>
              </w:rPr>
              <w:t>Allowable</w:t>
            </w:r>
            <w:r w:rsidRPr="0084031B">
              <w:rPr>
                <w:rFonts w:ascii="Arial Narrow" w:hAnsi="Arial Narrow"/>
                <w:color w:val="auto"/>
                <w:sz w:val="22"/>
                <w:szCs w:val="22"/>
              </w:rPr>
              <w:t>: audits required by and conducted in accordance with the Single Audit Act (OMB Circular A-133).</w:t>
            </w:r>
          </w:p>
          <w:p w:rsidR="00091ED1" w:rsidRPr="0084031B" w:rsidRDefault="00091ED1" w:rsidP="001F7196">
            <w:pPr>
              <w:pStyle w:val="Default"/>
              <w:rPr>
                <w:rFonts w:ascii="Arial Narrow" w:hAnsi="Arial Narrow"/>
                <w:color w:val="auto"/>
                <w:sz w:val="22"/>
                <w:szCs w:val="22"/>
              </w:rPr>
            </w:pPr>
          </w:p>
          <w:p w:rsidR="00091ED1" w:rsidRPr="0084031B" w:rsidRDefault="00091ED1" w:rsidP="00091ED1">
            <w:pPr>
              <w:pStyle w:val="Default"/>
              <w:rPr>
                <w:rFonts w:ascii="Arial Narrow" w:hAnsi="Arial Narrow"/>
                <w:color w:val="auto"/>
                <w:sz w:val="22"/>
                <w:szCs w:val="22"/>
              </w:rPr>
            </w:pPr>
            <w:r w:rsidRPr="0084031B">
              <w:rPr>
                <w:rFonts w:ascii="Arial Narrow" w:hAnsi="Arial Narrow"/>
                <w:color w:val="auto"/>
                <w:sz w:val="22"/>
                <w:szCs w:val="22"/>
              </w:rPr>
              <w:t>Other audit costs are allowable if included in a cost allocation plan or indirect cost proposal; or with prior specific approval as a direct cost.</w:t>
            </w:r>
          </w:p>
        </w:tc>
      </w:tr>
      <w:tr w:rsidR="002737A4" w:rsidRPr="002737A4" w:rsidTr="006A0A01">
        <w:tc>
          <w:tcPr>
            <w:tcW w:w="4230" w:type="dxa"/>
          </w:tcPr>
          <w:p w:rsidR="00091ED1" w:rsidRPr="002737A4" w:rsidRDefault="00091ED1" w:rsidP="001F7196">
            <w:pPr>
              <w:rPr>
                <w:rFonts w:ascii="Arial Narrow" w:hAnsi="Arial Narrow" w:cs="Arial"/>
              </w:rPr>
            </w:pPr>
          </w:p>
          <w:p w:rsidR="00091ED1" w:rsidRPr="002737A4" w:rsidRDefault="00091ED1" w:rsidP="000361AB">
            <w:pPr>
              <w:rPr>
                <w:rFonts w:ascii="Arial Narrow" w:hAnsi="Arial Narrow" w:cs="Arial"/>
              </w:rPr>
            </w:pPr>
            <w:r w:rsidRPr="002737A4">
              <w:rPr>
                <w:rFonts w:ascii="Arial Narrow" w:hAnsi="Arial Narrow" w:cs="Arial"/>
              </w:rPr>
              <w:t xml:space="preserve">Awards for Recognition </w:t>
            </w:r>
          </w:p>
        </w:tc>
        <w:tc>
          <w:tcPr>
            <w:tcW w:w="6210" w:type="dxa"/>
          </w:tcPr>
          <w:p w:rsidR="00091ED1" w:rsidRPr="002737A4" w:rsidRDefault="000361AB" w:rsidP="000361AB">
            <w:pPr>
              <w:rPr>
                <w:rFonts w:ascii="Arial Narrow" w:hAnsi="Arial Narrow" w:cs="Arial"/>
              </w:rPr>
            </w:pPr>
            <w:r w:rsidRPr="002737A4">
              <w:rPr>
                <w:rFonts w:ascii="Arial Narrow" w:hAnsi="Arial Narrow" w:cs="Arial"/>
              </w:rPr>
              <w:t>A</w:t>
            </w:r>
            <w:r w:rsidR="00091ED1" w:rsidRPr="002737A4">
              <w:rPr>
                <w:rFonts w:ascii="Arial Narrow" w:hAnsi="Arial Narrow" w:cs="Arial"/>
              </w:rPr>
              <w:t>llowable when reasonable in cost and when necessary to accomplish program objectives. Acceptable awards and incentives include certificates, plaques, ribbons, and small trophies nominal in cost (less than $25 ea.), or inexpensive instructionally-related items such as pens/pencils to be used in the classroom.</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Award Ceremonies </w:t>
            </w:r>
          </w:p>
        </w:tc>
        <w:tc>
          <w:tcPr>
            <w:tcW w:w="6210" w:type="dxa"/>
          </w:tcPr>
          <w:p w:rsidR="00091ED1" w:rsidRPr="002737A4" w:rsidRDefault="00091ED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Not Addressed – Seek Permission</w:t>
            </w:r>
          </w:p>
        </w:tc>
      </w:tr>
      <w:tr w:rsidR="002737A4" w:rsidRPr="002737A4" w:rsidTr="006A0A01">
        <w:tc>
          <w:tcPr>
            <w:tcW w:w="4230" w:type="dxa"/>
            <w:tcBorders>
              <w:bottom w:val="single" w:sz="4" w:space="0" w:color="auto"/>
            </w:tcBorders>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Bad Debts </w:t>
            </w:r>
          </w:p>
        </w:tc>
        <w:tc>
          <w:tcPr>
            <w:tcW w:w="6210" w:type="dxa"/>
            <w:tcBorders>
              <w:bottom w:val="single" w:sz="4" w:space="0" w:color="auto"/>
            </w:tcBorders>
          </w:tcPr>
          <w:p w:rsidR="00091ED1" w:rsidRPr="002737A4" w:rsidRDefault="00091ED1" w:rsidP="00091ED1">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A0A01">
        <w:tc>
          <w:tcPr>
            <w:tcW w:w="4230" w:type="dxa"/>
            <w:tcBorders>
              <w:bottom w:val="single" w:sz="4" w:space="0" w:color="auto"/>
            </w:tcBorders>
          </w:tcPr>
          <w:p w:rsidR="000361AB" w:rsidRPr="002737A4" w:rsidRDefault="000361AB" w:rsidP="001F7196">
            <w:pPr>
              <w:pStyle w:val="Default"/>
              <w:rPr>
                <w:rFonts w:ascii="Arial Narrow" w:hAnsi="Arial Narrow"/>
                <w:color w:val="auto"/>
                <w:sz w:val="22"/>
                <w:szCs w:val="22"/>
              </w:rPr>
            </w:pPr>
            <w:r w:rsidRPr="002737A4">
              <w:rPr>
                <w:rFonts w:ascii="Arial Narrow" w:hAnsi="Arial Narrow"/>
                <w:color w:val="auto"/>
                <w:sz w:val="22"/>
                <w:szCs w:val="22"/>
              </w:rPr>
              <w:t>Charter Bus</w:t>
            </w:r>
          </w:p>
        </w:tc>
        <w:tc>
          <w:tcPr>
            <w:tcW w:w="6210" w:type="dxa"/>
            <w:tcBorders>
              <w:bottom w:val="single" w:sz="4" w:space="0" w:color="auto"/>
            </w:tcBorders>
          </w:tcPr>
          <w:p w:rsidR="000361AB" w:rsidRPr="002737A4" w:rsidRDefault="000361AB" w:rsidP="00091ED1">
            <w:pPr>
              <w:pStyle w:val="Default"/>
              <w:rPr>
                <w:rFonts w:ascii="Arial Narrow" w:hAnsi="Arial Narrow"/>
                <w:color w:val="auto"/>
                <w:sz w:val="22"/>
                <w:szCs w:val="22"/>
              </w:rPr>
            </w:pPr>
            <w:r w:rsidRPr="002737A4">
              <w:rPr>
                <w:rFonts w:ascii="Arial Narrow" w:hAnsi="Arial Narrow"/>
                <w:color w:val="auto"/>
                <w:sz w:val="22"/>
                <w:szCs w:val="22"/>
                <w:u w:val="single"/>
              </w:rPr>
              <w:t xml:space="preserve">Allowable </w:t>
            </w:r>
            <w:r w:rsidRPr="002737A4">
              <w:rPr>
                <w:rFonts w:ascii="Arial Narrow" w:hAnsi="Arial Narrow"/>
                <w:color w:val="auto"/>
                <w:sz w:val="22"/>
                <w:szCs w:val="22"/>
              </w:rPr>
              <w:t>if needed to transport students to GEAR UP sponsored college tours</w:t>
            </w:r>
            <w:r w:rsidR="002737A4">
              <w:rPr>
                <w:rFonts w:ascii="Arial Narrow" w:hAnsi="Arial Narrow"/>
                <w:color w:val="auto"/>
                <w:sz w:val="22"/>
                <w:szCs w:val="22"/>
              </w:rPr>
              <w:t xml:space="preserve"> and evidence that district transportation is not available is clearly documented and on file</w:t>
            </w:r>
            <w:r w:rsidRPr="002737A4">
              <w:rPr>
                <w:rFonts w:ascii="Arial Narrow" w:hAnsi="Arial Narrow"/>
                <w:color w:val="auto"/>
                <w:sz w:val="22"/>
                <w:szCs w:val="22"/>
              </w:rPr>
              <w:t>.</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Commencement &amp; Convocation Costs </w:t>
            </w:r>
          </w:p>
        </w:tc>
        <w:tc>
          <w:tcPr>
            <w:tcW w:w="621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u w:val="single"/>
              </w:rPr>
              <w:t>Unallowable</w:t>
            </w:r>
          </w:p>
        </w:tc>
      </w:tr>
      <w:tr w:rsidR="002737A4" w:rsidRPr="002737A4" w:rsidTr="006A0A01">
        <w:tc>
          <w:tcPr>
            <w:tcW w:w="4230" w:type="dxa"/>
          </w:tcPr>
          <w:p w:rsidR="00091ED1" w:rsidRPr="0084031B" w:rsidRDefault="00091ED1" w:rsidP="001F7196">
            <w:pPr>
              <w:tabs>
                <w:tab w:val="left" w:pos="900"/>
              </w:tabs>
              <w:rPr>
                <w:rFonts w:ascii="Arial Narrow" w:hAnsi="Arial Narrow" w:cs="Arial"/>
                <w:color w:val="FF0000"/>
              </w:rPr>
            </w:pPr>
            <w:r w:rsidRPr="0084031B">
              <w:rPr>
                <w:rFonts w:ascii="Arial Narrow" w:hAnsi="Arial Narrow" w:cs="Arial"/>
                <w:color w:val="FF0000"/>
              </w:rPr>
              <w:t xml:space="preserve">Communication Costs </w:t>
            </w:r>
          </w:p>
          <w:p w:rsidR="00091ED1" w:rsidRPr="002737A4" w:rsidRDefault="00091ED1" w:rsidP="001F7196">
            <w:pPr>
              <w:tabs>
                <w:tab w:val="left" w:pos="900"/>
              </w:tabs>
              <w:rPr>
                <w:rFonts w:ascii="Arial Narrow" w:hAnsi="Arial Narrow" w:cs="Arial"/>
              </w:rPr>
            </w:pPr>
            <w:r w:rsidRPr="0084031B">
              <w:rPr>
                <w:rFonts w:ascii="Arial Narrow" w:hAnsi="Arial Narrow" w:cs="Arial"/>
                <w:color w:val="FF0000"/>
              </w:rPr>
              <w:t xml:space="preserve">(includes telephone services, local and long distance telephone calls, telegrams, postage, messenger, electronic or computer transmittal services and the like) </w:t>
            </w:r>
          </w:p>
        </w:tc>
        <w:tc>
          <w:tcPr>
            <w:tcW w:w="6210" w:type="dxa"/>
          </w:tcPr>
          <w:p w:rsidR="00091ED1" w:rsidRPr="0084031B" w:rsidRDefault="00091ED1" w:rsidP="001F7196">
            <w:pPr>
              <w:pStyle w:val="Default"/>
              <w:rPr>
                <w:rFonts w:ascii="Arial Narrow" w:hAnsi="Arial Narrow"/>
                <w:color w:val="FF0000"/>
                <w:sz w:val="22"/>
                <w:szCs w:val="22"/>
                <w:u w:val="single"/>
              </w:rPr>
            </w:pPr>
            <w:r w:rsidRPr="0084031B">
              <w:rPr>
                <w:rFonts w:ascii="Arial Narrow" w:hAnsi="Arial Narrow"/>
                <w:color w:val="FF0000"/>
                <w:sz w:val="22"/>
                <w:szCs w:val="22"/>
                <w:u w:val="single"/>
              </w:rPr>
              <w:t xml:space="preserve">Allowable </w:t>
            </w:r>
          </w:p>
          <w:p w:rsidR="00091ED1" w:rsidRPr="002737A4" w:rsidRDefault="00091ED1" w:rsidP="001F7196">
            <w:pPr>
              <w:pStyle w:val="Default"/>
              <w:rPr>
                <w:rFonts w:ascii="Arial Narrow" w:hAnsi="Arial Narrow"/>
                <w:color w:val="auto"/>
                <w:sz w:val="22"/>
                <w:szCs w:val="22"/>
              </w:rPr>
            </w:pPr>
          </w:p>
          <w:p w:rsidR="00091ED1" w:rsidRPr="002737A4" w:rsidRDefault="00091ED1" w:rsidP="001F7196">
            <w:pPr>
              <w:pStyle w:val="Default"/>
              <w:ind w:left="360"/>
              <w:rPr>
                <w:rFonts w:ascii="Arial Narrow" w:hAnsi="Arial Narrow"/>
                <w:color w:val="auto"/>
                <w:sz w:val="22"/>
                <w:szCs w:val="22"/>
              </w:rPr>
            </w:pPr>
            <w:r w:rsidRPr="002737A4">
              <w:rPr>
                <w:rFonts w:ascii="Arial Narrow" w:hAnsi="Arial Narrow"/>
                <w:color w:val="auto"/>
                <w:sz w:val="22"/>
                <w:szCs w:val="22"/>
              </w:rPr>
              <w:t xml:space="preserve"> </w:t>
            </w:r>
          </w:p>
        </w:tc>
      </w:tr>
      <w:tr w:rsidR="002737A4" w:rsidRPr="002737A4" w:rsidTr="006A0A01">
        <w:tc>
          <w:tcPr>
            <w:tcW w:w="4230" w:type="dxa"/>
            <w:tcBorders>
              <w:bottom w:val="single" w:sz="4" w:space="0" w:color="auto"/>
            </w:tcBorders>
          </w:tcPr>
          <w:p w:rsidR="00091ED1" w:rsidRPr="002737A4" w:rsidRDefault="00091ED1" w:rsidP="001F7196">
            <w:pPr>
              <w:pStyle w:val="Default"/>
              <w:rPr>
                <w:rFonts w:ascii="Arial Narrow" w:hAnsi="Arial Narrow"/>
                <w:color w:val="auto"/>
                <w:sz w:val="22"/>
                <w:szCs w:val="22"/>
              </w:rPr>
            </w:pPr>
          </w:p>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Compensation for Personnel Services (includes salaries, wages, and fringe benefits) </w:t>
            </w:r>
          </w:p>
        </w:tc>
        <w:tc>
          <w:tcPr>
            <w:tcW w:w="6210" w:type="dxa"/>
            <w:tcBorders>
              <w:bottom w:val="single" w:sz="4" w:space="0" w:color="auto"/>
            </w:tcBorders>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if costs are reasonable, comparable for similar work, and charges are supported with time distribution records or other documentation as stipulated in </w:t>
            </w:r>
            <w:r w:rsidRPr="002737A4">
              <w:rPr>
                <w:rFonts w:ascii="Arial Narrow" w:hAnsi="Arial Narrow"/>
                <w:color w:val="auto"/>
                <w:sz w:val="22"/>
                <w:szCs w:val="22"/>
              </w:rPr>
              <w:br/>
              <w:t xml:space="preserve">Section 8. </w:t>
            </w:r>
          </w:p>
          <w:p w:rsidR="00091ED1" w:rsidRPr="002737A4" w:rsidRDefault="00091ED1" w:rsidP="001F7196">
            <w:pPr>
              <w:pStyle w:val="Default"/>
              <w:rPr>
                <w:rFonts w:ascii="Arial Narrow" w:hAnsi="Arial Narrow"/>
                <w:color w:val="auto"/>
                <w:sz w:val="22"/>
                <w:szCs w:val="22"/>
              </w:rPr>
            </w:pPr>
          </w:p>
          <w:p w:rsidR="002737A4" w:rsidRPr="002737A4" w:rsidRDefault="00091ED1" w:rsidP="002737A4">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xml:space="preserve"> costs </w:t>
            </w:r>
            <w:r w:rsidR="000361AB" w:rsidRPr="002737A4">
              <w:rPr>
                <w:rFonts w:ascii="Arial Narrow" w:hAnsi="Arial Narrow"/>
                <w:color w:val="auto"/>
                <w:sz w:val="22"/>
                <w:szCs w:val="22"/>
              </w:rPr>
              <w:t>that</w:t>
            </w:r>
            <w:r w:rsidRPr="002737A4">
              <w:rPr>
                <w:rFonts w:ascii="Arial Narrow" w:hAnsi="Arial Narrow"/>
                <w:color w:val="auto"/>
                <w:sz w:val="22"/>
                <w:szCs w:val="22"/>
              </w:rPr>
              <w:t xml:space="preserve"> constitute personal compensation.</w:t>
            </w:r>
          </w:p>
        </w:tc>
      </w:tr>
      <w:tr w:rsidR="002737A4" w:rsidRPr="002737A4" w:rsidTr="002737A4">
        <w:trPr>
          <w:trHeight w:val="350"/>
        </w:trPr>
        <w:tc>
          <w:tcPr>
            <w:tcW w:w="4230" w:type="dxa"/>
            <w:shd w:val="clear" w:color="auto" w:fill="A6A6A6" w:themeFill="background1" w:themeFillShade="A6"/>
          </w:tcPr>
          <w:p w:rsidR="00091ED1" w:rsidRPr="002737A4" w:rsidRDefault="00091ED1" w:rsidP="001F7196">
            <w:pPr>
              <w:pStyle w:val="Default"/>
              <w:jc w:val="center"/>
              <w:rPr>
                <w:rFonts w:ascii="Arial Narrow" w:hAnsi="Arial Narrow"/>
                <w:color w:val="auto"/>
                <w:sz w:val="22"/>
                <w:szCs w:val="22"/>
              </w:rPr>
            </w:pPr>
            <w:r w:rsidRPr="002737A4">
              <w:rPr>
                <w:rFonts w:ascii="Arial Narrow" w:hAnsi="Arial Narrow"/>
                <w:b/>
                <w:bCs/>
                <w:color w:val="auto"/>
                <w:sz w:val="22"/>
                <w:szCs w:val="22"/>
              </w:rPr>
              <w:lastRenderedPageBreak/>
              <w:t xml:space="preserve">Items of Cost </w:t>
            </w:r>
          </w:p>
        </w:tc>
        <w:tc>
          <w:tcPr>
            <w:tcW w:w="6210" w:type="dxa"/>
            <w:shd w:val="clear" w:color="auto" w:fill="A6A6A6" w:themeFill="background1" w:themeFillShade="A6"/>
          </w:tcPr>
          <w:p w:rsidR="00091ED1" w:rsidRPr="002737A4" w:rsidRDefault="002737A4" w:rsidP="001F7196">
            <w:pPr>
              <w:pStyle w:val="Default"/>
              <w:jc w:val="center"/>
              <w:rPr>
                <w:rFonts w:ascii="Arial Narrow" w:hAnsi="Arial Narrow"/>
                <w:color w:val="auto"/>
                <w:sz w:val="22"/>
                <w:szCs w:val="22"/>
              </w:rPr>
            </w:pPr>
            <w:r w:rsidRPr="002737A4">
              <w:rPr>
                <w:rFonts w:ascii="Arial Narrow" w:hAnsi="Arial Narrow"/>
                <w:b/>
                <w:bCs/>
                <w:color w:val="auto"/>
                <w:sz w:val="22"/>
                <w:szCs w:val="22"/>
                <w:u w:val="single"/>
              </w:rPr>
              <w:t>OMB</w:t>
            </w:r>
            <w:r>
              <w:rPr>
                <w:rFonts w:ascii="Arial Narrow" w:hAnsi="Arial Narrow"/>
                <w:b/>
                <w:bCs/>
                <w:color w:val="auto"/>
                <w:sz w:val="22"/>
                <w:szCs w:val="22"/>
                <w:u w:val="single"/>
              </w:rPr>
              <w:t xml:space="preserve"> Uniform Guidance,  Circular 2 CFR, Part 200</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p>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Conferences and Meetings </w:t>
            </w:r>
          </w:p>
        </w:tc>
        <w:tc>
          <w:tcPr>
            <w:tcW w:w="6210" w:type="dxa"/>
          </w:tcPr>
          <w:p w:rsidR="002737A4"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where the primary purpose is the dissemination of technical information.   This includes meals, transportation, rental of facilities, speakers’ fees, and other items incidental to such meetings or conferences. </w:t>
            </w:r>
            <w:r w:rsidR="002737A4">
              <w:rPr>
                <w:rFonts w:ascii="Arial Narrow" w:hAnsi="Arial Narrow"/>
                <w:color w:val="auto"/>
                <w:sz w:val="22"/>
                <w:szCs w:val="22"/>
              </w:rPr>
              <w:t xml:space="preserve">  District must follow their travel policies or the state travel policies, whichever is more restrictive.</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Contingencies </w:t>
            </w:r>
          </w:p>
        </w:tc>
        <w:tc>
          <w:tcPr>
            <w:tcW w:w="621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xml:space="preserve"> Exclusion: self-insurance reserves, pension plan reserves, post</w:t>
            </w:r>
            <w:r w:rsidRPr="002737A4">
              <w:rPr>
                <w:rFonts w:ascii="Arial Narrow" w:hAnsi="Arial Narrow"/>
                <w:color w:val="auto"/>
                <w:sz w:val="22"/>
                <w:szCs w:val="22"/>
              </w:rPr>
              <w:softHyphen/>
              <w:t xml:space="preserve">retirement health and other benefit reserves. </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Contributions and Donations (See Donations and Contributions) </w:t>
            </w:r>
          </w:p>
        </w:tc>
        <w:tc>
          <w:tcPr>
            <w:tcW w:w="621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xml:space="preserve"> </w:t>
            </w:r>
          </w:p>
        </w:tc>
      </w:tr>
      <w:tr w:rsidR="002737A4" w:rsidRPr="002737A4" w:rsidTr="006A0A01">
        <w:tc>
          <w:tcPr>
            <w:tcW w:w="4230" w:type="dxa"/>
          </w:tcPr>
          <w:p w:rsidR="006A24D9" w:rsidRPr="002737A4" w:rsidRDefault="006A24D9" w:rsidP="001F7196">
            <w:pPr>
              <w:pStyle w:val="Default"/>
              <w:rPr>
                <w:rFonts w:ascii="Arial Narrow" w:hAnsi="Arial Narrow"/>
                <w:color w:val="auto"/>
                <w:sz w:val="22"/>
                <w:szCs w:val="22"/>
              </w:rPr>
            </w:pPr>
            <w:r w:rsidRPr="002737A4">
              <w:rPr>
                <w:rFonts w:ascii="Arial Narrow" w:hAnsi="Arial Narrow"/>
                <w:color w:val="auto"/>
                <w:sz w:val="22"/>
                <w:szCs w:val="22"/>
              </w:rPr>
              <w:t>Curriculum Supplies and Materials</w:t>
            </w:r>
          </w:p>
        </w:tc>
        <w:tc>
          <w:tcPr>
            <w:tcW w:w="6210" w:type="dxa"/>
          </w:tcPr>
          <w:p w:rsidR="006A24D9" w:rsidRPr="002737A4" w:rsidRDefault="006A24D9" w:rsidP="002737A4">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Allowable </w:t>
            </w:r>
            <w:r w:rsidRPr="002737A4">
              <w:rPr>
                <w:rFonts w:ascii="Arial Narrow" w:hAnsi="Arial Narrow"/>
                <w:color w:val="auto"/>
                <w:sz w:val="22"/>
                <w:szCs w:val="22"/>
              </w:rPr>
              <w:t>for core content courses</w:t>
            </w:r>
            <w:r w:rsidR="002737A4">
              <w:rPr>
                <w:rFonts w:ascii="Arial Narrow" w:hAnsi="Arial Narrow"/>
                <w:color w:val="auto"/>
                <w:sz w:val="22"/>
                <w:szCs w:val="22"/>
              </w:rPr>
              <w:t xml:space="preserve"> as long as it is supplemental and not supplanting.</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Displays, Demonstrations, and Exhibits </w:t>
            </w:r>
          </w:p>
        </w:tc>
        <w:tc>
          <w:tcPr>
            <w:tcW w:w="621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xml:space="preserve"> unless </w:t>
            </w:r>
            <w:r w:rsidR="002737A4">
              <w:rPr>
                <w:rFonts w:ascii="Arial Narrow" w:hAnsi="Arial Narrow"/>
                <w:color w:val="auto"/>
                <w:sz w:val="22"/>
                <w:szCs w:val="22"/>
              </w:rPr>
              <w:t>approved by OK GEAR UP staff</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Donations and Contributions </w:t>
            </w:r>
          </w:p>
        </w:tc>
        <w:tc>
          <w:tcPr>
            <w:tcW w:w="6210" w:type="dxa"/>
          </w:tcPr>
          <w:p w:rsidR="00091ED1" w:rsidRPr="002737A4" w:rsidRDefault="00091ED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A0A01">
        <w:tc>
          <w:tcPr>
            <w:tcW w:w="4230" w:type="dxa"/>
          </w:tcPr>
          <w:p w:rsidR="00091ED1" w:rsidRPr="002737A4" w:rsidRDefault="002737A4" w:rsidP="001F7196">
            <w:pPr>
              <w:pStyle w:val="Default"/>
              <w:rPr>
                <w:rFonts w:ascii="Arial Narrow" w:hAnsi="Arial Narrow"/>
                <w:color w:val="auto"/>
                <w:sz w:val="22"/>
                <w:szCs w:val="22"/>
              </w:rPr>
            </w:pPr>
            <w:r>
              <w:rPr>
                <w:rFonts w:ascii="Arial Narrow" w:hAnsi="Arial Narrow"/>
                <w:color w:val="auto"/>
                <w:sz w:val="22"/>
                <w:szCs w:val="22"/>
              </w:rPr>
              <w:t>Employee</w:t>
            </w:r>
            <w:r w:rsidR="00091ED1" w:rsidRPr="002737A4">
              <w:rPr>
                <w:rFonts w:ascii="Arial Narrow" w:hAnsi="Arial Narrow"/>
                <w:color w:val="auto"/>
                <w:sz w:val="22"/>
                <w:szCs w:val="22"/>
              </w:rPr>
              <w:t xml:space="preserve"> Health, and Welfare </w:t>
            </w:r>
          </w:p>
        </w:tc>
        <w:tc>
          <w:tcPr>
            <w:tcW w:w="621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Employee Service Awards </w:t>
            </w:r>
          </w:p>
        </w:tc>
        <w:tc>
          <w:tcPr>
            <w:tcW w:w="6210" w:type="dxa"/>
          </w:tcPr>
          <w:p w:rsidR="00091ED1" w:rsidRPr="002737A4" w:rsidRDefault="00091ED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Entertainment (including tickets to shows or sports events, meals, lodging, rentals, transportation, and gratuities).</w:t>
            </w:r>
          </w:p>
        </w:tc>
        <w:tc>
          <w:tcPr>
            <w:tcW w:w="6210" w:type="dxa"/>
          </w:tcPr>
          <w:p w:rsidR="00091ED1" w:rsidRPr="002737A4" w:rsidRDefault="00C313CE" w:rsidP="001F7196">
            <w:pPr>
              <w:pStyle w:val="Default"/>
              <w:rPr>
                <w:rFonts w:ascii="Arial Narrow" w:hAnsi="Arial Narrow"/>
                <w:color w:val="auto"/>
                <w:sz w:val="22"/>
                <w:szCs w:val="22"/>
              </w:rPr>
            </w:pPr>
            <w:r w:rsidRPr="002737A4">
              <w:rPr>
                <w:rFonts w:ascii="Arial Narrow" w:hAnsi="Arial Narrow"/>
                <w:color w:val="auto"/>
                <w:sz w:val="22"/>
                <w:szCs w:val="22"/>
                <w:u w:val="single"/>
              </w:rPr>
              <w:t xml:space="preserve">Unallowable </w:t>
            </w:r>
            <w:r>
              <w:rPr>
                <w:rFonts w:ascii="Arial Narrow" w:hAnsi="Arial Narrow"/>
                <w:color w:val="auto"/>
                <w:sz w:val="22"/>
                <w:szCs w:val="22"/>
              </w:rPr>
              <w:t>unless</w:t>
            </w:r>
            <w:r w:rsidR="002737A4">
              <w:rPr>
                <w:rFonts w:ascii="Arial Narrow" w:hAnsi="Arial Narrow"/>
                <w:color w:val="auto"/>
                <w:sz w:val="22"/>
                <w:szCs w:val="22"/>
              </w:rPr>
              <w:t xml:space="preserve"> approved in the Federal award.</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Equipment and Other Capital Expenditures</w:t>
            </w:r>
          </w:p>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(May include ancillary charges such as taxes, duty, protective in transit insurance, freight, and installation) </w:t>
            </w:r>
          </w:p>
          <w:p w:rsidR="00091ED1" w:rsidRPr="002737A4" w:rsidRDefault="00091ED1" w:rsidP="00D36FAD">
            <w:pPr>
              <w:pStyle w:val="Default"/>
              <w:rPr>
                <w:rFonts w:ascii="Arial Narrow" w:hAnsi="Arial Narrow"/>
                <w:color w:val="auto"/>
                <w:sz w:val="22"/>
                <w:szCs w:val="22"/>
              </w:rPr>
            </w:pPr>
            <w:r w:rsidRPr="002737A4">
              <w:rPr>
                <w:rFonts w:ascii="Arial Narrow" w:hAnsi="Arial Narrow"/>
                <w:color w:val="auto"/>
                <w:sz w:val="22"/>
                <w:szCs w:val="22"/>
              </w:rPr>
              <w:t>Equipment is defined as an article of</w:t>
            </w:r>
            <w:r w:rsidR="00D36FAD" w:rsidRPr="002737A4">
              <w:rPr>
                <w:rFonts w:ascii="Arial Narrow" w:hAnsi="Arial Narrow"/>
                <w:color w:val="auto"/>
                <w:sz w:val="22"/>
                <w:szCs w:val="22"/>
              </w:rPr>
              <w:t xml:space="preserve"> nonexpendable, tangible</w:t>
            </w:r>
            <w:r w:rsidRPr="002737A4">
              <w:rPr>
                <w:rFonts w:ascii="Arial Narrow" w:hAnsi="Arial Narrow"/>
                <w:color w:val="auto"/>
                <w:sz w:val="22"/>
                <w:szCs w:val="22"/>
              </w:rPr>
              <w:t xml:space="preserve"> property having a useful life of more than one year and an acquisition cost of $500 or more.</w:t>
            </w:r>
          </w:p>
        </w:tc>
        <w:tc>
          <w:tcPr>
            <w:tcW w:w="6210" w:type="dxa"/>
          </w:tcPr>
          <w:p w:rsidR="00091ED1" w:rsidRPr="002737A4" w:rsidRDefault="00091ED1" w:rsidP="001F7196">
            <w:pPr>
              <w:rPr>
                <w:rFonts w:ascii="Arial Narrow" w:hAnsi="Arial Narrow" w:cs="Arial"/>
              </w:rPr>
            </w:pPr>
            <w:r w:rsidRPr="002737A4">
              <w:rPr>
                <w:rFonts w:ascii="Arial Narrow" w:hAnsi="Arial Narrow" w:cs="Arial"/>
                <w:u w:val="single"/>
              </w:rPr>
              <w:t>Unallowable</w:t>
            </w:r>
            <w:r w:rsidRPr="002737A4">
              <w:rPr>
                <w:rFonts w:ascii="Arial Narrow" w:hAnsi="Arial Narrow" w:cs="Arial"/>
              </w:rPr>
              <w:t xml:space="preserve"> </w:t>
            </w:r>
          </w:p>
          <w:p w:rsidR="00091ED1" w:rsidRPr="002737A4" w:rsidRDefault="00091ED1" w:rsidP="001F7196">
            <w:pPr>
              <w:rPr>
                <w:rFonts w:ascii="Arial Narrow" w:hAnsi="Arial Narrow" w:cs="Arial"/>
              </w:rPr>
            </w:pPr>
          </w:p>
          <w:p w:rsidR="00091ED1" w:rsidRPr="002737A4" w:rsidRDefault="00091ED1" w:rsidP="001F7196">
            <w:pPr>
              <w:rPr>
                <w:rFonts w:ascii="Arial Narrow" w:hAnsi="Arial Narrow" w:cs="Arial"/>
              </w:rPr>
            </w:pP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Executive Lobbying Costs </w:t>
            </w:r>
          </w:p>
        </w:tc>
        <w:tc>
          <w:tcPr>
            <w:tcW w:w="6210" w:type="dxa"/>
          </w:tcPr>
          <w:p w:rsidR="00091ED1" w:rsidRPr="002737A4" w:rsidRDefault="00091ED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A0A01">
        <w:tc>
          <w:tcPr>
            <w:tcW w:w="4230" w:type="dxa"/>
          </w:tcPr>
          <w:p w:rsidR="00091ED1" w:rsidRPr="002737A4" w:rsidRDefault="00091ED1" w:rsidP="001F7196">
            <w:pPr>
              <w:pStyle w:val="Default"/>
              <w:rPr>
                <w:rFonts w:ascii="Arial Narrow" w:hAnsi="Arial Narrow"/>
                <w:color w:val="auto"/>
                <w:sz w:val="22"/>
                <w:szCs w:val="22"/>
              </w:rPr>
            </w:pPr>
            <w:r w:rsidRPr="002737A4">
              <w:rPr>
                <w:rFonts w:ascii="Arial Narrow" w:hAnsi="Arial Narrow"/>
                <w:color w:val="auto"/>
                <w:sz w:val="22"/>
                <w:szCs w:val="22"/>
              </w:rPr>
              <w:t xml:space="preserve">Field Trips </w:t>
            </w:r>
          </w:p>
        </w:tc>
        <w:tc>
          <w:tcPr>
            <w:tcW w:w="6210" w:type="dxa"/>
          </w:tcPr>
          <w:p w:rsidR="00091ED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as long as they are directly related to core curriculum or college tours</w:t>
            </w:r>
            <w:r w:rsidR="00091ED1" w:rsidRPr="002737A4">
              <w:rPr>
                <w:rFonts w:ascii="Arial Narrow" w:hAnsi="Arial Narrow"/>
                <w:color w:val="auto"/>
                <w:sz w:val="22"/>
                <w:szCs w:val="22"/>
              </w:rPr>
              <w:t xml:space="preserve"> </w:t>
            </w:r>
          </w:p>
        </w:tc>
      </w:tr>
      <w:tr w:rsidR="002737A4" w:rsidRPr="002737A4" w:rsidTr="006A0A01">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Fines and Penalties </w:t>
            </w:r>
          </w:p>
        </w:tc>
        <w:tc>
          <w:tcPr>
            <w:tcW w:w="621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except when incurred as a result of compliance with specific federal award provisions.</w:t>
            </w:r>
          </w:p>
        </w:tc>
      </w:tr>
      <w:tr w:rsidR="002737A4" w:rsidRPr="002737A4" w:rsidTr="006A0A01">
        <w:tc>
          <w:tcPr>
            <w:tcW w:w="4230" w:type="dxa"/>
          </w:tcPr>
          <w:p w:rsidR="006A24D9" w:rsidRPr="002737A4" w:rsidRDefault="006A24D9" w:rsidP="001F7196">
            <w:pPr>
              <w:pStyle w:val="Default"/>
              <w:rPr>
                <w:rFonts w:ascii="Arial Narrow" w:hAnsi="Arial Narrow"/>
                <w:color w:val="auto"/>
                <w:sz w:val="22"/>
                <w:szCs w:val="22"/>
              </w:rPr>
            </w:pPr>
            <w:r w:rsidRPr="0084031B">
              <w:rPr>
                <w:rFonts w:ascii="Arial Narrow" w:hAnsi="Arial Narrow"/>
                <w:color w:val="FF0000"/>
                <w:sz w:val="22"/>
                <w:szCs w:val="22"/>
              </w:rPr>
              <w:t>Food/Meals</w:t>
            </w:r>
            <w:r w:rsidR="0043153B">
              <w:rPr>
                <w:rFonts w:ascii="Arial Narrow" w:hAnsi="Arial Narrow"/>
                <w:color w:val="FF0000"/>
                <w:sz w:val="22"/>
                <w:szCs w:val="22"/>
              </w:rPr>
              <w:t xml:space="preserve">  </w:t>
            </w:r>
          </w:p>
        </w:tc>
        <w:tc>
          <w:tcPr>
            <w:tcW w:w="6210" w:type="dxa"/>
          </w:tcPr>
          <w:p w:rsidR="006A24D9" w:rsidRPr="002737A4" w:rsidRDefault="006A24D9" w:rsidP="001F7196">
            <w:pPr>
              <w:pStyle w:val="Default"/>
              <w:rPr>
                <w:rFonts w:ascii="Arial Narrow" w:hAnsi="Arial Narrow"/>
                <w:color w:val="auto"/>
                <w:sz w:val="22"/>
                <w:szCs w:val="22"/>
                <w:u w:val="single"/>
              </w:rPr>
            </w:pPr>
            <w:r w:rsidRPr="0084031B">
              <w:rPr>
                <w:rFonts w:ascii="Arial Narrow" w:hAnsi="Arial Narrow"/>
                <w:color w:val="FF0000"/>
                <w:sz w:val="22"/>
                <w:szCs w:val="22"/>
                <w:u w:val="single"/>
              </w:rPr>
              <w:t xml:space="preserve">Allowable if related specifically to technical </w:t>
            </w:r>
            <w:r w:rsidR="004D3D01">
              <w:rPr>
                <w:rFonts w:ascii="Arial Narrow" w:hAnsi="Arial Narrow"/>
                <w:color w:val="FF0000"/>
                <w:sz w:val="22"/>
                <w:szCs w:val="22"/>
                <w:u w:val="single"/>
              </w:rPr>
              <w:t>assistance, generally u</w:t>
            </w:r>
            <w:r w:rsidR="0043153B">
              <w:rPr>
                <w:rFonts w:ascii="Arial Narrow" w:hAnsi="Arial Narrow"/>
                <w:color w:val="FF0000"/>
                <w:sz w:val="22"/>
                <w:szCs w:val="22"/>
                <w:u w:val="single"/>
              </w:rPr>
              <w:t>nallowable</w:t>
            </w:r>
            <w:r w:rsidR="00C1182B">
              <w:rPr>
                <w:rFonts w:ascii="Arial Narrow" w:hAnsi="Arial Narrow"/>
                <w:color w:val="FF0000"/>
                <w:sz w:val="22"/>
                <w:szCs w:val="22"/>
                <w:u w:val="single"/>
              </w:rPr>
              <w:t xml:space="preserve"> see guidelines.</w:t>
            </w:r>
          </w:p>
        </w:tc>
      </w:tr>
      <w:tr w:rsidR="002737A4" w:rsidRPr="002737A4" w:rsidTr="006A0A01">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Fringe Benefits </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Allowable </w:t>
            </w:r>
          </w:p>
        </w:tc>
      </w:tr>
      <w:tr w:rsidR="002737A4" w:rsidRPr="002737A4" w:rsidTr="006A0A01">
        <w:tc>
          <w:tcPr>
            <w:tcW w:w="4230" w:type="dxa"/>
          </w:tcPr>
          <w:p w:rsidR="006A0A01" w:rsidRPr="002737A4" w:rsidRDefault="006A0A01" w:rsidP="001F7196">
            <w:pPr>
              <w:rPr>
                <w:rFonts w:ascii="Arial Narrow" w:hAnsi="Arial Narrow" w:cs="Arial"/>
              </w:rPr>
            </w:pPr>
            <w:r w:rsidRPr="002737A4">
              <w:rPr>
                <w:rFonts w:ascii="Arial Narrow" w:hAnsi="Arial Narrow" w:cs="Arial"/>
              </w:rPr>
              <w:t xml:space="preserve">Fundraising and Investment Management Costs </w:t>
            </w:r>
          </w:p>
          <w:p w:rsidR="006A0A01" w:rsidRPr="002737A4" w:rsidRDefault="006A0A01" w:rsidP="001F7196">
            <w:pPr>
              <w:rPr>
                <w:rFonts w:ascii="Arial Narrow" w:hAnsi="Arial Narrow" w:cs="Arial"/>
              </w:rPr>
            </w:pPr>
            <w:r w:rsidRPr="002737A4">
              <w:rPr>
                <w:rFonts w:ascii="Arial Narrow" w:hAnsi="Arial Narrow" w:cs="Arial"/>
              </w:rPr>
              <w:t>(Including financial campaigns and solicitation of gifts, donations, and contributions, etc.)</w:t>
            </w:r>
          </w:p>
        </w:tc>
        <w:tc>
          <w:tcPr>
            <w:tcW w:w="6210" w:type="dxa"/>
          </w:tcPr>
          <w:p w:rsidR="006A0A01" w:rsidRPr="002737A4" w:rsidRDefault="006A0A01" w:rsidP="001F7196">
            <w:pPr>
              <w:rPr>
                <w:rFonts w:ascii="Arial Narrow" w:hAnsi="Arial Narrow" w:cs="Arial"/>
              </w:rPr>
            </w:pPr>
            <w:r w:rsidRPr="002737A4">
              <w:rPr>
                <w:rFonts w:ascii="Arial Narrow" w:hAnsi="Arial Narrow" w:cs="Arial"/>
                <w:u w:val="single"/>
              </w:rPr>
              <w:t>Unallowable</w:t>
            </w:r>
          </w:p>
          <w:p w:rsidR="006A0A01" w:rsidRPr="002737A4" w:rsidRDefault="006A0A01" w:rsidP="00595003">
            <w:pPr>
              <w:pStyle w:val="ListParagraph"/>
              <w:numPr>
                <w:ilvl w:val="0"/>
                <w:numId w:val="6"/>
              </w:numPr>
              <w:spacing w:line="240" w:lineRule="auto"/>
              <w:rPr>
                <w:rFonts w:ascii="Arial Narrow" w:hAnsi="Arial Narrow" w:cs="Arial"/>
              </w:rPr>
            </w:pPr>
            <w:r w:rsidRPr="002737A4">
              <w:rPr>
                <w:rFonts w:ascii="Arial Narrow" w:hAnsi="Arial Narrow" w:cs="Arial"/>
              </w:rPr>
              <w:t>Costs of organized fund raising and similar expenses incurred to raise capital or obtain contributions.</w:t>
            </w:r>
          </w:p>
          <w:p w:rsidR="006A0A01" w:rsidRDefault="006A0A01" w:rsidP="001F7196">
            <w:pPr>
              <w:pStyle w:val="ListParagraph"/>
              <w:numPr>
                <w:ilvl w:val="0"/>
                <w:numId w:val="6"/>
              </w:numPr>
              <w:spacing w:line="240" w:lineRule="auto"/>
              <w:rPr>
                <w:rFonts w:ascii="Arial Narrow" w:hAnsi="Arial Narrow" w:cs="Arial"/>
              </w:rPr>
            </w:pPr>
            <w:r w:rsidRPr="002737A4">
              <w:rPr>
                <w:rFonts w:ascii="Arial Narrow" w:hAnsi="Arial Narrow" w:cs="Arial"/>
              </w:rPr>
              <w:t>Training on fund raising.</w:t>
            </w:r>
          </w:p>
          <w:p w:rsidR="002737A4" w:rsidRPr="002737A4" w:rsidRDefault="002737A4" w:rsidP="001F7196">
            <w:pPr>
              <w:pStyle w:val="ListParagraph"/>
              <w:numPr>
                <w:ilvl w:val="0"/>
                <w:numId w:val="6"/>
              </w:numPr>
              <w:spacing w:line="240" w:lineRule="auto"/>
              <w:rPr>
                <w:rFonts w:ascii="Arial Narrow" w:hAnsi="Arial Narrow" w:cs="Arial"/>
              </w:rPr>
            </w:pPr>
            <w:r>
              <w:rPr>
                <w:rFonts w:ascii="Arial Narrow" w:hAnsi="Arial Narrow" w:cs="Arial"/>
              </w:rPr>
              <w:t>Decorations for fund raising events.</w:t>
            </w:r>
          </w:p>
        </w:tc>
      </w:tr>
      <w:tr w:rsidR="002737A4" w:rsidRPr="002737A4" w:rsidTr="006A0A01">
        <w:tc>
          <w:tcPr>
            <w:tcW w:w="4230" w:type="dxa"/>
          </w:tcPr>
          <w:p w:rsidR="000361AB" w:rsidRPr="002737A4" w:rsidRDefault="000361AB" w:rsidP="001F7196">
            <w:pPr>
              <w:rPr>
                <w:rFonts w:ascii="Arial Narrow" w:hAnsi="Arial Narrow" w:cs="Arial"/>
              </w:rPr>
            </w:pPr>
            <w:r w:rsidRPr="002737A4">
              <w:rPr>
                <w:rFonts w:ascii="Arial Narrow" w:hAnsi="Arial Narrow" w:cs="Arial"/>
              </w:rPr>
              <w:t>Furniture</w:t>
            </w:r>
          </w:p>
        </w:tc>
        <w:tc>
          <w:tcPr>
            <w:tcW w:w="6210" w:type="dxa"/>
          </w:tcPr>
          <w:p w:rsidR="000361AB" w:rsidRPr="002737A4" w:rsidRDefault="000361AB" w:rsidP="001F7196">
            <w:pPr>
              <w:rPr>
                <w:rFonts w:ascii="Arial Narrow" w:hAnsi="Arial Narrow" w:cs="Arial"/>
                <w:u w:val="single"/>
              </w:rPr>
            </w:pPr>
            <w:r w:rsidRPr="002737A4">
              <w:rPr>
                <w:rFonts w:ascii="Arial Narrow" w:hAnsi="Arial Narrow" w:cs="Arial"/>
                <w:u w:val="single"/>
              </w:rPr>
              <w:t>Unallowable</w:t>
            </w:r>
          </w:p>
        </w:tc>
      </w:tr>
      <w:tr w:rsidR="002737A4" w:rsidRPr="002737A4" w:rsidTr="006A0A01">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Gifts or Items that appear to be Gifts </w:t>
            </w:r>
            <w:r w:rsidR="002737A4">
              <w:rPr>
                <w:rFonts w:ascii="Arial Narrow" w:hAnsi="Arial Narrow"/>
                <w:color w:val="auto"/>
                <w:sz w:val="22"/>
                <w:szCs w:val="22"/>
              </w:rPr>
              <w:t>i.e., gift cards to be given away for participation or incentives</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A0A01">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Goods or Services for Personal Use </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A0A01">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Gratuities or Tips </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A0A01">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Hospitality Rooms </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A0A01">
        <w:tc>
          <w:tcPr>
            <w:tcW w:w="4230" w:type="dxa"/>
            <w:tcBorders>
              <w:bottom w:val="single" w:sz="4" w:space="0" w:color="auto"/>
            </w:tcBorders>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Housing and Personal Living Expenses </w:t>
            </w:r>
          </w:p>
        </w:tc>
        <w:tc>
          <w:tcPr>
            <w:tcW w:w="6210" w:type="dxa"/>
            <w:tcBorders>
              <w:bottom w:val="single" w:sz="4" w:space="0" w:color="auto"/>
            </w:tcBorders>
          </w:tcPr>
          <w:p w:rsid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p w:rsidR="002737A4" w:rsidRPr="002737A4" w:rsidRDefault="002737A4" w:rsidP="001F7196">
            <w:pPr>
              <w:pStyle w:val="Default"/>
              <w:rPr>
                <w:rFonts w:ascii="Arial Narrow" w:hAnsi="Arial Narrow"/>
                <w:color w:val="auto"/>
                <w:sz w:val="22"/>
                <w:szCs w:val="22"/>
                <w:u w:val="single"/>
              </w:rPr>
            </w:pPr>
          </w:p>
        </w:tc>
      </w:tr>
      <w:tr w:rsidR="002737A4" w:rsidRPr="002737A4" w:rsidTr="00436ACD">
        <w:tc>
          <w:tcPr>
            <w:tcW w:w="4230" w:type="dxa"/>
            <w:tcBorders>
              <w:bottom w:val="single" w:sz="4" w:space="0" w:color="auto"/>
            </w:tcBorders>
            <w:shd w:val="clear" w:color="auto" w:fill="A6A6A6" w:themeFill="background1" w:themeFillShade="A6"/>
          </w:tcPr>
          <w:p w:rsidR="006A0A01" w:rsidRPr="002737A4" w:rsidRDefault="006A0A01" w:rsidP="006A0A01">
            <w:pPr>
              <w:pStyle w:val="Default"/>
              <w:jc w:val="center"/>
              <w:rPr>
                <w:rFonts w:ascii="Arial Narrow" w:hAnsi="Arial Narrow"/>
                <w:color w:val="auto"/>
                <w:sz w:val="22"/>
                <w:szCs w:val="22"/>
              </w:rPr>
            </w:pPr>
            <w:r w:rsidRPr="002737A4">
              <w:rPr>
                <w:rFonts w:ascii="Arial Narrow" w:hAnsi="Arial Narrow"/>
                <w:b/>
                <w:bCs/>
                <w:color w:val="auto"/>
                <w:sz w:val="22"/>
                <w:szCs w:val="22"/>
              </w:rPr>
              <w:lastRenderedPageBreak/>
              <w:t>Items of Cost</w:t>
            </w:r>
          </w:p>
        </w:tc>
        <w:tc>
          <w:tcPr>
            <w:tcW w:w="6210" w:type="dxa"/>
            <w:tcBorders>
              <w:bottom w:val="single" w:sz="4" w:space="0" w:color="auto"/>
            </w:tcBorders>
            <w:shd w:val="clear" w:color="auto" w:fill="A6A6A6" w:themeFill="background1" w:themeFillShade="A6"/>
          </w:tcPr>
          <w:p w:rsidR="006A0A01" w:rsidRPr="002737A4" w:rsidRDefault="002737A4" w:rsidP="006A0A01">
            <w:pPr>
              <w:pStyle w:val="Default"/>
              <w:jc w:val="center"/>
              <w:rPr>
                <w:rFonts w:ascii="Arial Narrow" w:hAnsi="Arial Narrow"/>
                <w:b/>
                <w:bCs/>
                <w:color w:val="auto"/>
                <w:sz w:val="22"/>
                <w:szCs w:val="22"/>
              </w:rPr>
            </w:pPr>
            <w:r w:rsidRPr="002737A4">
              <w:rPr>
                <w:rFonts w:ascii="Arial Narrow" w:hAnsi="Arial Narrow"/>
                <w:b/>
                <w:bCs/>
                <w:color w:val="auto"/>
                <w:sz w:val="22"/>
                <w:szCs w:val="22"/>
                <w:u w:val="single"/>
              </w:rPr>
              <w:t>OMB</w:t>
            </w:r>
            <w:r>
              <w:rPr>
                <w:rFonts w:ascii="Arial Narrow" w:hAnsi="Arial Narrow"/>
                <w:b/>
                <w:bCs/>
                <w:color w:val="auto"/>
                <w:sz w:val="22"/>
                <w:szCs w:val="22"/>
                <w:u w:val="single"/>
              </w:rPr>
              <w:t xml:space="preserve"> Uniform Guidance,  Circular 2 CFR, Part 200</w:t>
            </w:r>
          </w:p>
        </w:tc>
      </w:tr>
      <w:tr w:rsidR="002737A4" w:rsidRPr="002737A4" w:rsidTr="00436ACD">
        <w:trPr>
          <w:trHeight w:val="4607"/>
        </w:trPr>
        <w:tc>
          <w:tcPr>
            <w:tcW w:w="4230" w:type="dxa"/>
            <w:tcBorders>
              <w:bottom w:val="single" w:sz="4" w:space="0" w:color="auto"/>
            </w:tcBorders>
          </w:tcPr>
          <w:p w:rsidR="00436ACD" w:rsidRPr="002737A4" w:rsidRDefault="00436ACD" w:rsidP="001F7196">
            <w:pPr>
              <w:pStyle w:val="Default"/>
              <w:rPr>
                <w:rFonts w:ascii="Arial Narrow" w:hAnsi="Arial Narrow"/>
                <w:color w:val="auto"/>
                <w:sz w:val="22"/>
                <w:szCs w:val="22"/>
              </w:rPr>
            </w:pPr>
          </w:p>
          <w:p w:rsidR="00436ACD" w:rsidRPr="002737A4" w:rsidRDefault="00436ACD" w:rsidP="001F7196">
            <w:pPr>
              <w:pStyle w:val="Default"/>
              <w:rPr>
                <w:rFonts w:ascii="Arial Narrow" w:hAnsi="Arial Narrow"/>
                <w:color w:val="auto"/>
                <w:sz w:val="22"/>
                <w:szCs w:val="22"/>
              </w:rPr>
            </w:pPr>
          </w:p>
          <w:p w:rsidR="00436ACD" w:rsidRPr="002737A4" w:rsidRDefault="00436ACD" w:rsidP="001F7196">
            <w:pPr>
              <w:pStyle w:val="Default"/>
              <w:rPr>
                <w:rFonts w:ascii="Arial Narrow" w:hAnsi="Arial Narrow"/>
                <w:color w:val="auto"/>
                <w:sz w:val="22"/>
                <w:szCs w:val="22"/>
              </w:rPr>
            </w:pPr>
          </w:p>
          <w:p w:rsidR="00436ACD" w:rsidRPr="002737A4" w:rsidRDefault="00436ACD" w:rsidP="001F7196">
            <w:pPr>
              <w:pStyle w:val="Default"/>
              <w:rPr>
                <w:rFonts w:ascii="Arial Narrow" w:hAnsi="Arial Narrow"/>
                <w:color w:val="auto"/>
                <w:sz w:val="22"/>
                <w:szCs w:val="22"/>
              </w:rPr>
            </w:pPr>
          </w:p>
          <w:p w:rsidR="00436ACD" w:rsidRPr="002737A4" w:rsidRDefault="00436ACD" w:rsidP="001F7196">
            <w:pPr>
              <w:pStyle w:val="Default"/>
              <w:rPr>
                <w:rFonts w:ascii="Arial Narrow" w:hAnsi="Arial Narrow"/>
                <w:color w:val="auto"/>
                <w:sz w:val="22"/>
                <w:szCs w:val="22"/>
              </w:rPr>
            </w:pPr>
          </w:p>
          <w:p w:rsidR="00436ACD" w:rsidRPr="002737A4" w:rsidRDefault="00436ACD"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Insurance and Indemnity </w:t>
            </w: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tc>
        <w:tc>
          <w:tcPr>
            <w:tcW w:w="6210" w:type="dxa"/>
            <w:tcBorders>
              <w:bottom w:val="single" w:sz="4" w:space="0" w:color="auto"/>
            </w:tcBorders>
          </w:tcPr>
          <w:p w:rsidR="006A0A01" w:rsidRPr="002737A4" w:rsidRDefault="006A0A01" w:rsidP="001F7196">
            <w:pPr>
              <w:pStyle w:val="Default"/>
              <w:rPr>
                <w:rFonts w:ascii="Arial Narrow" w:hAnsi="Arial Narrow"/>
                <w:b/>
                <w:bCs/>
                <w:color w:val="auto"/>
                <w:sz w:val="22"/>
                <w:szCs w:val="22"/>
              </w:rPr>
            </w:pPr>
            <w:r w:rsidRPr="002737A4">
              <w:rPr>
                <w:rFonts w:ascii="Arial Narrow" w:hAnsi="Arial Narrow"/>
                <w:b/>
                <w:bCs/>
                <w:color w:val="auto"/>
                <w:sz w:val="22"/>
                <w:szCs w:val="22"/>
              </w:rPr>
              <w:t xml:space="preserve">Insurance </w:t>
            </w: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w:t>
            </w:r>
          </w:p>
          <w:p w:rsidR="006A0A01" w:rsidRPr="002737A4" w:rsidRDefault="006A0A01" w:rsidP="0096282C">
            <w:pPr>
              <w:pStyle w:val="Default"/>
              <w:numPr>
                <w:ilvl w:val="0"/>
                <w:numId w:val="8"/>
              </w:numPr>
              <w:rPr>
                <w:rFonts w:ascii="Arial Narrow" w:hAnsi="Arial Narrow"/>
                <w:color w:val="auto"/>
                <w:sz w:val="22"/>
                <w:szCs w:val="22"/>
              </w:rPr>
            </w:pPr>
            <w:r w:rsidRPr="002737A4">
              <w:rPr>
                <w:rFonts w:ascii="Arial Narrow" w:hAnsi="Arial Narrow"/>
                <w:color w:val="auto"/>
                <w:sz w:val="22"/>
                <w:szCs w:val="22"/>
              </w:rPr>
              <w:t xml:space="preserve">Insurance required or approved and maintained pursuant to the Federal award. </w:t>
            </w:r>
          </w:p>
          <w:p w:rsidR="006A0A01" w:rsidRPr="002737A4" w:rsidRDefault="006A0A01" w:rsidP="0096282C">
            <w:pPr>
              <w:pStyle w:val="Default"/>
              <w:numPr>
                <w:ilvl w:val="0"/>
                <w:numId w:val="8"/>
              </w:numPr>
              <w:rPr>
                <w:rFonts w:ascii="Arial Narrow" w:hAnsi="Arial Narrow"/>
                <w:color w:val="auto"/>
                <w:sz w:val="22"/>
                <w:szCs w:val="22"/>
              </w:rPr>
            </w:pPr>
            <w:r w:rsidRPr="002737A4">
              <w:rPr>
                <w:rFonts w:ascii="Arial Narrow" w:hAnsi="Arial Narrow"/>
                <w:color w:val="auto"/>
                <w:sz w:val="22"/>
                <w:szCs w:val="22"/>
              </w:rPr>
              <w:t xml:space="preserve">Insurance in connection with general conduct of activities (type, extent and cost of coverage are in accordance with policy and sound business practice). </w:t>
            </w: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Costs incurred because of losses not covered under nominal deductible insurance and minor losses not covered by insurance.</w:t>
            </w:r>
          </w:p>
          <w:p w:rsidR="006A0A01" w:rsidRPr="002737A4" w:rsidRDefault="006A0A01" w:rsidP="001F7196">
            <w:pPr>
              <w:pStyle w:val="Default"/>
              <w:numPr>
                <w:ilvl w:val="0"/>
                <w:numId w:val="2"/>
              </w:numPr>
              <w:rPr>
                <w:rFonts w:ascii="Arial Narrow" w:hAnsi="Arial Narrow"/>
                <w:color w:val="auto"/>
                <w:sz w:val="22"/>
                <w:szCs w:val="22"/>
              </w:rPr>
            </w:pPr>
            <w:r w:rsidRPr="002737A4">
              <w:rPr>
                <w:rFonts w:ascii="Arial Narrow" w:hAnsi="Arial Narrow"/>
                <w:color w:val="auto"/>
                <w:sz w:val="22"/>
                <w:szCs w:val="22"/>
              </w:rPr>
              <w:t xml:space="preserve">Contributions to a reserve for certain self-insurance programs. </w:t>
            </w:r>
          </w:p>
          <w:p w:rsidR="006A0A01" w:rsidRPr="002737A4" w:rsidRDefault="006A0A01" w:rsidP="001F7196">
            <w:pPr>
              <w:pStyle w:val="Default"/>
              <w:numPr>
                <w:ilvl w:val="0"/>
                <w:numId w:val="2"/>
              </w:numPr>
              <w:rPr>
                <w:rFonts w:ascii="Arial Narrow" w:hAnsi="Arial Narrow"/>
                <w:color w:val="auto"/>
                <w:sz w:val="22"/>
                <w:szCs w:val="22"/>
              </w:rPr>
            </w:pPr>
            <w:r w:rsidRPr="002737A4">
              <w:rPr>
                <w:rFonts w:ascii="Arial Narrow" w:hAnsi="Arial Narrow"/>
                <w:color w:val="auto"/>
                <w:sz w:val="22"/>
                <w:szCs w:val="22"/>
              </w:rPr>
              <w:t xml:space="preserve">Actual claims paid for workers' compensation, unemployment compensation, severance pay, and similar employee benefits. </w:t>
            </w: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 xml:space="preserve">Unallowable </w:t>
            </w:r>
          </w:p>
          <w:p w:rsidR="006A0A01" w:rsidRPr="002737A4" w:rsidRDefault="006A0A01" w:rsidP="001F7196">
            <w:pPr>
              <w:pStyle w:val="Default"/>
              <w:numPr>
                <w:ilvl w:val="0"/>
                <w:numId w:val="11"/>
              </w:numPr>
              <w:rPr>
                <w:rFonts w:ascii="Arial Narrow" w:hAnsi="Arial Narrow"/>
                <w:color w:val="auto"/>
                <w:sz w:val="22"/>
                <w:szCs w:val="22"/>
              </w:rPr>
            </w:pPr>
            <w:r w:rsidRPr="002737A4">
              <w:rPr>
                <w:rFonts w:ascii="Arial Narrow" w:hAnsi="Arial Narrow"/>
                <w:color w:val="auto"/>
                <w:sz w:val="22"/>
                <w:szCs w:val="22"/>
              </w:rPr>
              <w:t xml:space="preserve">Actual losses which could have been covered by permissible insurance unless provided for in this </w:t>
            </w:r>
            <w:r w:rsidR="00C313CE" w:rsidRPr="002737A4">
              <w:rPr>
                <w:rFonts w:ascii="Arial Narrow" w:hAnsi="Arial Narrow"/>
                <w:color w:val="auto"/>
                <w:sz w:val="22"/>
                <w:szCs w:val="22"/>
              </w:rPr>
              <w:t>circular.</w:t>
            </w:r>
            <w:r w:rsidRPr="002737A4">
              <w:rPr>
                <w:rFonts w:ascii="Arial Narrow" w:hAnsi="Arial Narrow"/>
                <w:color w:val="auto"/>
                <w:sz w:val="22"/>
                <w:szCs w:val="22"/>
              </w:rPr>
              <w:t xml:space="preserve"> </w:t>
            </w:r>
          </w:p>
          <w:p w:rsidR="006A0A01" w:rsidRPr="002737A4" w:rsidRDefault="006A0A01" w:rsidP="006A0A01">
            <w:pPr>
              <w:pStyle w:val="Default"/>
              <w:numPr>
                <w:ilvl w:val="0"/>
                <w:numId w:val="11"/>
              </w:numPr>
              <w:rPr>
                <w:rFonts w:ascii="Arial Narrow" w:hAnsi="Arial Narrow"/>
                <w:color w:val="auto"/>
                <w:sz w:val="22"/>
                <w:szCs w:val="22"/>
              </w:rPr>
            </w:pPr>
            <w:r w:rsidRPr="002737A4">
              <w:rPr>
                <w:rFonts w:ascii="Arial Narrow" w:hAnsi="Arial Narrow"/>
                <w:color w:val="auto"/>
                <w:sz w:val="22"/>
                <w:szCs w:val="22"/>
              </w:rPr>
              <w:t xml:space="preserve">Commercial insurance protecting against the contractor for correction of contractor's own defects in materials or workmanship. </w:t>
            </w:r>
          </w:p>
        </w:tc>
      </w:tr>
      <w:tr w:rsidR="002737A4" w:rsidRPr="002737A4" w:rsidTr="00436ACD">
        <w:tc>
          <w:tcPr>
            <w:tcW w:w="4230" w:type="dxa"/>
          </w:tcPr>
          <w:p w:rsidR="006A0A01" w:rsidRPr="002737A4" w:rsidRDefault="006A0A01" w:rsidP="001F7196">
            <w:pPr>
              <w:rPr>
                <w:rFonts w:ascii="Arial Narrow" w:hAnsi="Arial Narrow" w:cs="Arial"/>
              </w:rPr>
            </w:pPr>
          </w:p>
          <w:p w:rsidR="006A0A01" w:rsidRPr="002737A4" w:rsidRDefault="006A0A01" w:rsidP="001F7196">
            <w:pPr>
              <w:rPr>
                <w:rFonts w:ascii="Arial Narrow" w:hAnsi="Arial Narrow" w:cs="Arial"/>
              </w:rPr>
            </w:pPr>
          </w:p>
          <w:p w:rsidR="006A0A01" w:rsidRPr="002737A4" w:rsidRDefault="006A0A01" w:rsidP="001F7196">
            <w:pPr>
              <w:rPr>
                <w:rFonts w:ascii="Arial Narrow" w:hAnsi="Arial Narrow" w:cs="Arial"/>
              </w:rPr>
            </w:pPr>
          </w:p>
          <w:p w:rsidR="006A0A01" w:rsidRPr="002737A4" w:rsidRDefault="006A0A01" w:rsidP="001F7196">
            <w:pPr>
              <w:rPr>
                <w:rFonts w:ascii="Arial Narrow" w:hAnsi="Arial Narrow" w:cs="Arial"/>
              </w:rPr>
            </w:pPr>
            <w:r w:rsidRPr="002737A4">
              <w:rPr>
                <w:rFonts w:ascii="Arial Narrow" w:hAnsi="Arial Narrow" w:cs="Arial"/>
              </w:rPr>
              <w:t>Interest</w:t>
            </w:r>
          </w:p>
        </w:tc>
        <w:tc>
          <w:tcPr>
            <w:tcW w:w="621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w:t>
            </w:r>
          </w:p>
          <w:p w:rsidR="006A0A01" w:rsidRPr="002737A4" w:rsidRDefault="006A0A01" w:rsidP="00B80893">
            <w:pPr>
              <w:pStyle w:val="Default"/>
              <w:numPr>
                <w:ilvl w:val="0"/>
                <w:numId w:val="15"/>
              </w:numPr>
              <w:rPr>
                <w:rFonts w:ascii="Arial Narrow" w:hAnsi="Arial Narrow"/>
                <w:color w:val="auto"/>
                <w:sz w:val="22"/>
                <w:szCs w:val="22"/>
              </w:rPr>
            </w:pPr>
            <w:r w:rsidRPr="002737A4">
              <w:rPr>
                <w:rFonts w:ascii="Arial Narrow" w:hAnsi="Arial Narrow"/>
                <w:color w:val="auto"/>
                <w:sz w:val="22"/>
                <w:szCs w:val="22"/>
              </w:rPr>
              <w:t xml:space="preserve">Financing costs (including interest) paid or incurred which are associated with the allowable costs of building purchase, construction, or remodeling completed on or after October 1, 1980. </w:t>
            </w:r>
          </w:p>
          <w:p w:rsidR="006A0A01" w:rsidRPr="002737A4" w:rsidRDefault="006A0A01" w:rsidP="001F7196">
            <w:pPr>
              <w:pStyle w:val="Default"/>
              <w:numPr>
                <w:ilvl w:val="0"/>
                <w:numId w:val="15"/>
              </w:numPr>
              <w:rPr>
                <w:rFonts w:ascii="Arial Narrow" w:hAnsi="Arial Narrow"/>
                <w:color w:val="auto"/>
                <w:sz w:val="22"/>
                <w:szCs w:val="22"/>
              </w:rPr>
            </w:pPr>
            <w:r w:rsidRPr="002737A4">
              <w:rPr>
                <w:rFonts w:ascii="Arial Narrow" w:hAnsi="Arial Narrow"/>
                <w:color w:val="auto"/>
                <w:sz w:val="22"/>
                <w:szCs w:val="22"/>
              </w:rPr>
              <w:t>Financing costs (including interest) paid or incurred on or after September 1, 1995, for land or associated with otherwise allowable costs of equipment.</w:t>
            </w: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xml:space="preserve"> </w:t>
            </w:r>
          </w:p>
          <w:p w:rsidR="006A0A01" w:rsidRPr="002737A4" w:rsidRDefault="006A0A01" w:rsidP="00B80893">
            <w:pPr>
              <w:pStyle w:val="Default"/>
              <w:numPr>
                <w:ilvl w:val="0"/>
                <w:numId w:val="16"/>
              </w:numPr>
              <w:rPr>
                <w:rFonts w:ascii="Arial Narrow" w:hAnsi="Arial Narrow"/>
                <w:color w:val="auto"/>
                <w:sz w:val="22"/>
                <w:szCs w:val="22"/>
              </w:rPr>
            </w:pPr>
            <w:r w:rsidRPr="002737A4">
              <w:rPr>
                <w:rFonts w:ascii="Arial Narrow" w:hAnsi="Arial Narrow"/>
                <w:color w:val="auto"/>
                <w:sz w:val="22"/>
                <w:szCs w:val="22"/>
              </w:rPr>
              <w:t>Costs incurred for interest on borrowed capital or the use of the governmental unit's own funds, except as specifically provided for in Section   .</w:t>
            </w:r>
          </w:p>
          <w:p w:rsidR="006A0A01" w:rsidRPr="002737A4" w:rsidRDefault="006A0A01" w:rsidP="00B80893">
            <w:pPr>
              <w:pStyle w:val="Default"/>
              <w:numPr>
                <w:ilvl w:val="0"/>
                <w:numId w:val="16"/>
              </w:numPr>
              <w:rPr>
                <w:rFonts w:ascii="Arial Narrow" w:hAnsi="Arial Narrow"/>
                <w:color w:val="auto"/>
                <w:sz w:val="22"/>
                <w:szCs w:val="22"/>
              </w:rPr>
            </w:pPr>
            <w:r w:rsidRPr="002737A4">
              <w:rPr>
                <w:rFonts w:ascii="Arial Narrow" w:hAnsi="Arial Narrow"/>
                <w:color w:val="auto"/>
                <w:sz w:val="22"/>
                <w:szCs w:val="22"/>
              </w:rPr>
              <w:t>Interest attributable to fully depreciated assets.</w:t>
            </w:r>
          </w:p>
        </w:tc>
      </w:tr>
      <w:tr w:rsidR="002737A4" w:rsidRPr="002737A4" w:rsidTr="00436ACD">
        <w:tc>
          <w:tcPr>
            <w:tcW w:w="4230" w:type="dxa"/>
            <w:tcBorders>
              <w:bottom w:val="single" w:sz="4" w:space="0" w:color="auto"/>
            </w:tcBorders>
          </w:tcPr>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Investment Management </w:t>
            </w:r>
          </w:p>
          <w:p w:rsidR="006A0A01" w:rsidRPr="002737A4" w:rsidRDefault="006A0A01" w:rsidP="001F7196">
            <w:pPr>
              <w:pStyle w:val="Default"/>
              <w:rPr>
                <w:rFonts w:ascii="Arial Narrow" w:hAnsi="Arial Narrow"/>
                <w:color w:val="auto"/>
                <w:sz w:val="22"/>
                <w:szCs w:val="22"/>
              </w:rPr>
            </w:pPr>
          </w:p>
        </w:tc>
        <w:tc>
          <w:tcPr>
            <w:tcW w:w="6210" w:type="dxa"/>
            <w:tcBorders>
              <w:bottom w:val="single" w:sz="4" w:space="0" w:color="auto"/>
            </w:tcBorders>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if for pensions and self-insurance funds.</w:t>
            </w:r>
          </w:p>
          <w:p w:rsidR="006A0A01" w:rsidRPr="002737A4" w:rsidRDefault="006A0A01" w:rsidP="001F7196">
            <w:pPr>
              <w:pStyle w:val="Default"/>
              <w:rPr>
                <w:rFonts w:ascii="Arial Narrow" w:hAnsi="Arial Narrow"/>
                <w:color w:val="auto"/>
                <w:sz w:val="22"/>
                <w:szCs w:val="22"/>
              </w:rPr>
            </w:pPr>
          </w:p>
          <w:p w:rsidR="006A0A01" w:rsidRPr="002737A4" w:rsidRDefault="006A0A01" w:rsidP="006A0A01">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xml:space="preserve"> if solely to enhance income.</w:t>
            </w:r>
          </w:p>
        </w:tc>
      </w:tr>
      <w:tr w:rsidR="002737A4" w:rsidRPr="002737A4" w:rsidTr="00436ACD">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Labor Relations </w:t>
            </w:r>
          </w:p>
        </w:tc>
        <w:tc>
          <w:tcPr>
            <w:tcW w:w="6210" w:type="dxa"/>
          </w:tcPr>
          <w:p w:rsidR="006A0A01" w:rsidRPr="002737A4" w:rsidRDefault="00436ACD"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Unallowable</w:t>
            </w:r>
            <w:r w:rsidR="006A0A01" w:rsidRPr="002737A4">
              <w:rPr>
                <w:rFonts w:ascii="Arial Narrow" w:hAnsi="Arial Narrow"/>
                <w:color w:val="auto"/>
                <w:sz w:val="22"/>
                <w:szCs w:val="22"/>
                <w:u w:val="single"/>
              </w:rPr>
              <w:t xml:space="preserve"> </w:t>
            </w:r>
          </w:p>
        </w:tc>
      </w:tr>
      <w:tr w:rsidR="002737A4" w:rsidRPr="002737A4" w:rsidTr="00436ACD">
        <w:tc>
          <w:tcPr>
            <w:tcW w:w="4230" w:type="dxa"/>
          </w:tcPr>
          <w:p w:rsidR="00D36FAD" w:rsidRPr="002737A4" w:rsidRDefault="00D36FAD" w:rsidP="001F7196">
            <w:pPr>
              <w:pStyle w:val="Default"/>
              <w:rPr>
                <w:rFonts w:ascii="Arial Narrow" w:hAnsi="Arial Narrow"/>
                <w:color w:val="auto"/>
                <w:sz w:val="22"/>
                <w:szCs w:val="22"/>
              </w:rPr>
            </w:pPr>
            <w:r w:rsidRPr="002737A4">
              <w:rPr>
                <w:rFonts w:ascii="Arial Narrow" w:hAnsi="Arial Narrow"/>
                <w:color w:val="auto"/>
                <w:sz w:val="22"/>
                <w:szCs w:val="22"/>
              </w:rPr>
              <w:t>Leadership Development</w:t>
            </w:r>
          </w:p>
        </w:tc>
        <w:tc>
          <w:tcPr>
            <w:tcW w:w="6210" w:type="dxa"/>
          </w:tcPr>
          <w:p w:rsidR="00D36FAD" w:rsidRPr="002737A4" w:rsidRDefault="00D36FAD"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Allowable</w:t>
            </w:r>
          </w:p>
        </w:tc>
      </w:tr>
      <w:tr w:rsidR="002737A4" w:rsidRPr="002737A4" w:rsidTr="00436ACD">
        <w:tc>
          <w:tcPr>
            <w:tcW w:w="4230" w:type="dxa"/>
          </w:tcPr>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Legal Expenses </w:t>
            </w:r>
          </w:p>
        </w:tc>
        <w:tc>
          <w:tcPr>
            <w:tcW w:w="621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when required for the administration of the grant program. </w:t>
            </w: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xml:space="preserve"> for legal expenses for claims against the federal or state government and retainer fees. </w:t>
            </w:r>
          </w:p>
        </w:tc>
      </w:tr>
      <w:tr w:rsidR="002737A4" w:rsidRPr="002737A4" w:rsidTr="00436ACD">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Legislative Expenses and expenses for similar governmental bodies (such as school boards) </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436ACD">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Lobbying </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436ACD">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Losses on Other Awards </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436ACD">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Maintenance, Operations, and Repairs </w:t>
            </w:r>
          </w:p>
        </w:tc>
        <w:tc>
          <w:tcPr>
            <w:tcW w:w="6210" w:type="dxa"/>
          </w:tcPr>
          <w:p w:rsidR="006A0A01" w:rsidRPr="002737A4" w:rsidRDefault="00436ACD"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Unallowable</w:t>
            </w:r>
            <w:r w:rsidR="006A0A01" w:rsidRPr="002737A4">
              <w:rPr>
                <w:rFonts w:ascii="Arial Narrow" w:hAnsi="Arial Narrow"/>
                <w:color w:val="auto"/>
                <w:sz w:val="22"/>
                <w:szCs w:val="22"/>
                <w:u w:val="single"/>
              </w:rPr>
              <w:t xml:space="preserve"> </w:t>
            </w:r>
          </w:p>
        </w:tc>
      </w:tr>
      <w:tr w:rsidR="002737A4" w:rsidRPr="002737A4" w:rsidTr="00436ACD">
        <w:tc>
          <w:tcPr>
            <w:tcW w:w="4230" w:type="dxa"/>
            <w:tcBorders>
              <w:bottom w:val="single" w:sz="4" w:space="0" w:color="auto"/>
            </w:tcBorders>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Materials and Supplies </w:t>
            </w:r>
          </w:p>
        </w:tc>
        <w:tc>
          <w:tcPr>
            <w:tcW w:w="6210" w:type="dxa"/>
            <w:tcBorders>
              <w:bottom w:val="single" w:sz="4" w:space="0" w:color="auto"/>
            </w:tcBorders>
          </w:tcPr>
          <w:p w:rsidR="000361AB"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Allowable </w:t>
            </w:r>
          </w:p>
          <w:p w:rsidR="00436ACD" w:rsidRDefault="00436ACD" w:rsidP="001F7196">
            <w:pPr>
              <w:pStyle w:val="Default"/>
              <w:rPr>
                <w:rFonts w:ascii="Arial Narrow" w:hAnsi="Arial Narrow"/>
                <w:color w:val="auto"/>
                <w:sz w:val="22"/>
                <w:szCs w:val="22"/>
                <w:u w:val="single"/>
              </w:rPr>
            </w:pPr>
          </w:p>
          <w:p w:rsidR="002737A4" w:rsidRPr="002737A4" w:rsidRDefault="002737A4" w:rsidP="001F7196">
            <w:pPr>
              <w:pStyle w:val="Default"/>
              <w:rPr>
                <w:rFonts w:ascii="Arial Narrow" w:hAnsi="Arial Narrow"/>
                <w:color w:val="auto"/>
                <w:sz w:val="22"/>
                <w:szCs w:val="22"/>
                <w:u w:val="single"/>
              </w:rPr>
            </w:pPr>
          </w:p>
          <w:p w:rsidR="00436ACD" w:rsidRPr="002737A4" w:rsidRDefault="00436ACD" w:rsidP="001F7196">
            <w:pPr>
              <w:pStyle w:val="Default"/>
              <w:rPr>
                <w:rFonts w:ascii="Arial Narrow" w:hAnsi="Arial Narrow"/>
                <w:color w:val="auto"/>
                <w:sz w:val="22"/>
                <w:szCs w:val="22"/>
                <w:u w:val="single"/>
              </w:rPr>
            </w:pPr>
          </w:p>
        </w:tc>
      </w:tr>
      <w:tr w:rsidR="002737A4" w:rsidRPr="002737A4" w:rsidTr="00436ACD">
        <w:trPr>
          <w:trHeight w:val="440"/>
        </w:trPr>
        <w:tc>
          <w:tcPr>
            <w:tcW w:w="4230" w:type="dxa"/>
            <w:shd w:val="clear" w:color="auto" w:fill="A6A6A6" w:themeFill="background1" w:themeFillShade="A6"/>
          </w:tcPr>
          <w:p w:rsidR="00436ACD" w:rsidRPr="002737A4" w:rsidRDefault="00436ACD" w:rsidP="00436ACD">
            <w:pPr>
              <w:pStyle w:val="Default"/>
              <w:jc w:val="center"/>
              <w:rPr>
                <w:rFonts w:ascii="Arial Narrow" w:hAnsi="Arial Narrow"/>
                <w:color w:val="auto"/>
                <w:sz w:val="22"/>
                <w:szCs w:val="22"/>
              </w:rPr>
            </w:pPr>
            <w:r w:rsidRPr="002737A4">
              <w:rPr>
                <w:rFonts w:ascii="Arial Narrow" w:hAnsi="Arial Narrow"/>
                <w:b/>
                <w:bCs/>
                <w:color w:val="auto"/>
                <w:sz w:val="22"/>
                <w:szCs w:val="22"/>
              </w:rPr>
              <w:lastRenderedPageBreak/>
              <w:t>Items of Cost</w:t>
            </w:r>
          </w:p>
        </w:tc>
        <w:tc>
          <w:tcPr>
            <w:tcW w:w="6210" w:type="dxa"/>
            <w:shd w:val="clear" w:color="auto" w:fill="A6A6A6" w:themeFill="background1" w:themeFillShade="A6"/>
          </w:tcPr>
          <w:p w:rsidR="00436ACD" w:rsidRPr="002737A4" w:rsidRDefault="002737A4" w:rsidP="00436ACD">
            <w:pPr>
              <w:pStyle w:val="Default"/>
              <w:jc w:val="center"/>
              <w:rPr>
                <w:rFonts w:ascii="Arial Narrow" w:hAnsi="Arial Narrow"/>
                <w:color w:val="auto"/>
                <w:sz w:val="22"/>
                <w:szCs w:val="22"/>
                <w:u w:val="single"/>
              </w:rPr>
            </w:pPr>
            <w:r w:rsidRPr="002737A4">
              <w:rPr>
                <w:rFonts w:ascii="Arial Narrow" w:hAnsi="Arial Narrow"/>
                <w:b/>
                <w:bCs/>
                <w:color w:val="auto"/>
                <w:sz w:val="22"/>
                <w:szCs w:val="22"/>
                <w:u w:val="single"/>
              </w:rPr>
              <w:t>OMB</w:t>
            </w:r>
            <w:r>
              <w:rPr>
                <w:rFonts w:ascii="Arial Narrow" w:hAnsi="Arial Narrow"/>
                <w:b/>
                <w:bCs/>
                <w:color w:val="auto"/>
                <w:sz w:val="22"/>
                <w:szCs w:val="22"/>
                <w:u w:val="single"/>
              </w:rPr>
              <w:t xml:space="preserve"> Uniform Guidance,  Circular 2 CFR, Part 200</w:t>
            </w:r>
          </w:p>
        </w:tc>
      </w:tr>
      <w:tr w:rsidR="002737A4" w:rsidRPr="002737A4" w:rsidTr="00436ACD">
        <w:trPr>
          <w:trHeight w:val="2060"/>
        </w:trPr>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Meetings and conferences</w:t>
            </w: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(Includes rental of meeting space and equipment; supplies/materials/consultant fees, etc.)</w:t>
            </w: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436ACD">
            <w:pPr>
              <w:pStyle w:val="Default"/>
              <w:rPr>
                <w:rFonts w:ascii="Arial Narrow" w:hAnsi="Arial Narrow"/>
                <w:color w:val="auto"/>
                <w:sz w:val="22"/>
                <w:szCs w:val="22"/>
              </w:rPr>
            </w:pPr>
            <w:r w:rsidRPr="002737A4">
              <w:rPr>
                <w:rFonts w:ascii="Arial Narrow" w:hAnsi="Arial Narrow"/>
                <w:color w:val="auto"/>
                <w:sz w:val="22"/>
                <w:szCs w:val="22"/>
              </w:rPr>
              <w:t>See “Conferencing and Meetings”</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Allowable</w:t>
            </w: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Costs for the dissemination of technical information, including costs of meals, transportation, rental of facilities, speakers’ fees, and other items incidental to such meetings or conferences.</w:t>
            </w: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Unallowable</w:t>
            </w:r>
          </w:p>
          <w:p w:rsidR="006A0A01" w:rsidRPr="002737A4" w:rsidRDefault="006A0A01" w:rsidP="00436ACD">
            <w:pPr>
              <w:pStyle w:val="Default"/>
              <w:rPr>
                <w:rFonts w:ascii="Arial Narrow" w:hAnsi="Arial Narrow"/>
                <w:color w:val="auto"/>
                <w:sz w:val="22"/>
                <w:szCs w:val="22"/>
              </w:rPr>
            </w:pPr>
            <w:r w:rsidRPr="002737A4">
              <w:rPr>
                <w:rFonts w:ascii="Arial Narrow" w:hAnsi="Arial Narrow"/>
                <w:color w:val="auto"/>
                <w:sz w:val="22"/>
                <w:szCs w:val="22"/>
              </w:rPr>
              <w:t xml:space="preserve"> Grant funds may not be used to pay for souvenirs, memorabilia, promotional items, (i.e. </w:t>
            </w:r>
            <w:r w:rsidR="00187B01" w:rsidRPr="002737A4">
              <w:rPr>
                <w:rFonts w:ascii="Arial Narrow" w:hAnsi="Arial Narrow"/>
                <w:color w:val="auto"/>
                <w:sz w:val="22"/>
                <w:szCs w:val="22"/>
              </w:rPr>
              <w:t>giveaways</w:t>
            </w:r>
            <w:r w:rsidRPr="002737A4">
              <w:rPr>
                <w:rFonts w:ascii="Arial Narrow" w:hAnsi="Arial Narrow"/>
                <w:color w:val="auto"/>
                <w:sz w:val="22"/>
                <w:szCs w:val="22"/>
              </w:rPr>
              <w:t>) or gifts</w:t>
            </w:r>
            <w:r w:rsidR="00436ACD" w:rsidRPr="002737A4">
              <w:rPr>
                <w:rFonts w:ascii="Arial Narrow" w:hAnsi="Arial Narrow"/>
                <w:color w:val="auto"/>
                <w:sz w:val="22"/>
                <w:szCs w:val="22"/>
              </w:rPr>
              <w:t>.</w:t>
            </w:r>
          </w:p>
        </w:tc>
      </w:tr>
      <w:tr w:rsidR="002737A4" w:rsidRPr="002737A4" w:rsidTr="00436ACD">
        <w:tc>
          <w:tcPr>
            <w:tcW w:w="4230" w:type="dxa"/>
          </w:tcPr>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Memberships </w:t>
            </w:r>
          </w:p>
        </w:tc>
        <w:tc>
          <w:tcPr>
            <w:tcW w:w="621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w:t>
            </w:r>
          </w:p>
          <w:p w:rsidR="006A0A01" w:rsidRPr="002737A4" w:rsidRDefault="006A0A01" w:rsidP="00B80893">
            <w:pPr>
              <w:pStyle w:val="Default"/>
              <w:numPr>
                <w:ilvl w:val="0"/>
                <w:numId w:val="20"/>
              </w:numPr>
              <w:rPr>
                <w:rFonts w:ascii="Arial Narrow" w:hAnsi="Arial Narrow"/>
                <w:color w:val="auto"/>
                <w:sz w:val="22"/>
                <w:szCs w:val="22"/>
              </w:rPr>
            </w:pPr>
            <w:r w:rsidRPr="002737A4">
              <w:rPr>
                <w:rFonts w:ascii="Arial Narrow" w:hAnsi="Arial Narrow"/>
                <w:color w:val="auto"/>
                <w:sz w:val="22"/>
                <w:szCs w:val="22"/>
              </w:rPr>
              <w:t>Membership in business, technical, and professional organizations related to the grant program. Membership must be in the name of the grantee organization and not in the name of an individual.</w:t>
            </w:r>
          </w:p>
          <w:p w:rsidR="006A0A01" w:rsidRPr="002737A4" w:rsidRDefault="006A0A01" w:rsidP="00436ACD">
            <w:pPr>
              <w:pStyle w:val="Default"/>
              <w:ind w:left="360"/>
              <w:rPr>
                <w:rFonts w:ascii="Arial Narrow" w:hAnsi="Arial Narrow"/>
                <w:color w:val="auto"/>
                <w:sz w:val="22"/>
                <w:szCs w:val="22"/>
              </w:rPr>
            </w:pPr>
            <w:r w:rsidRPr="002737A4">
              <w:rPr>
                <w:rFonts w:ascii="Arial Narrow" w:hAnsi="Arial Narrow"/>
                <w:color w:val="auto"/>
                <w:sz w:val="22"/>
                <w:szCs w:val="22"/>
              </w:rPr>
              <w:t xml:space="preserve"> </w:t>
            </w:r>
          </w:p>
          <w:p w:rsidR="006A0A01" w:rsidRPr="002737A4" w:rsidRDefault="006A0A01" w:rsidP="001F7196">
            <w:pPr>
              <w:pStyle w:val="Default"/>
              <w:ind w:left="360"/>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Membership in any social organization or organizations substantially engaged in lobbying </w:t>
            </w:r>
          </w:p>
        </w:tc>
      </w:tr>
      <w:tr w:rsidR="002737A4" w:rsidRPr="002737A4" w:rsidTr="00436ACD">
        <w:tc>
          <w:tcPr>
            <w:tcW w:w="4230" w:type="dxa"/>
            <w:tcBorders>
              <w:bottom w:val="single" w:sz="4" w:space="0" w:color="auto"/>
            </w:tcBorders>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Memorabilia </w:t>
            </w:r>
          </w:p>
        </w:tc>
        <w:tc>
          <w:tcPr>
            <w:tcW w:w="6210" w:type="dxa"/>
            <w:tcBorders>
              <w:bottom w:val="single" w:sz="4" w:space="0" w:color="auto"/>
            </w:tcBorders>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436ACD">
        <w:tc>
          <w:tcPr>
            <w:tcW w:w="4230" w:type="dxa"/>
            <w:tcBorders>
              <w:bottom w:val="single" w:sz="4" w:space="0" w:color="auto"/>
            </w:tcBorders>
          </w:tcPr>
          <w:p w:rsidR="006A24D9" w:rsidRPr="002737A4" w:rsidRDefault="006A24D9" w:rsidP="001F7196">
            <w:pPr>
              <w:pStyle w:val="Default"/>
              <w:rPr>
                <w:rFonts w:ascii="Arial Narrow" w:hAnsi="Arial Narrow"/>
                <w:color w:val="auto"/>
                <w:sz w:val="22"/>
                <w:szCs w:val="22"/>
              </w:rPr>
            </w:pPr>
            <w:r w:rsidRPr="002737A4">
              <w:rPr>
                <w:rFonts w:ascii="Arial Narrow" w:hAnsi="Arial Narrow"/>
                <w:color w:val="auto"/>
                <w:sz w:val="22"/>
                <w:szCs w:val="22"/>
              </w:rPr>
              <w:t>Mentoring</w:t>
            </w:r>
          </w:p>
        </w:tc>
        <w:tc>
          <w:tcPr>
            <w:tcW w:w="6210" w:type="dxa"/>
            <w:tcBorders>
              <w:bottom w:val="single" w:sz="4" w:space="0" w:color="auto"/>
            </w:tcBorders>
          </w:tcPr>
          <w:p w:rsidR="006A24D9" w:rsidRPr="002737A4" w:rsidRDefault="006A24D9"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Allowable </w:t>
            </w:r>
            <w:r w:rsidRPr="002737A4">
              <w:rPr>
                <w:rFonts w:ascii="Arial Narrow" w:hAnsi="Arial Narrow"/>
                <w:color w:val="auto"/>
                <w:sz w:val="22"/>
                <w:szCs w:val="22"/>
              </w:rPr>
              <w:t>if directly related to the GEAR UP Project.</w:t>
            </w:r>
          </w:p>
        </w:tc>
      </w:tr>
      <w:tr w:rsidR="002737A4" w:rsidRPr="002737A4" w:rsidTr="00436ACD">
        <w:tc>
          <w:tcPr>
            <w:tcW w:w="4230" w:type="dxa"/>
            <w:tcBorders>
              <w:bottom w:val="single" w:sz="4" w:space="0" w:color="auto"/>
            </w:tcBorders>
          </w:tcPr>
          <w:p w:rsidR="00D36FAD" w:rsidRPr="002737A4" w:rsidRDefault="00D36FAD" w:rsidP="001F7196">
            <w:pPr>
              <w:pStyle w:val="Default"/>
              <w:rPr>
                <w:rFonts w:ascii="Arial Narrow" w:hAnsi="Arial Narrow"/>
                <w:color w:val="auto"/>
                <w:sz w:val="22"/>
                <w:szCs w:val="22"/>
              </w:rPr>
            </w:pPr>
            <w:r w:rsidRPr="002737A4">
              <w:rPr>
                <w:rFonts w:ascii="Arial Narrow" w:hAnsi="Arial Narrow"/>
                <w:color w:val="auto"/>
                <w:sz w:val="22"/>
                <w:szCs w:val="22"/>
              </w:rPr>
              <w:t>Motivational Speaker</w:t>
            </w:r>
          </w:p>
        </w:tc>
        <w:tc>
          <w:tcPr>
            <w:tcW w:w="6210" w:type="dxa"/>
            <w:tcBorders>
              <w:bottom w:val="single" w:sz="4" w:space="0" w:color="auto"/>
            </w:tcBorders>
          </w:tcPr>
          <w:p w:rsidR="00D36FAD" w:rsidRPr="002737A4" w:rsidRDefault="00D36FAD"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Unallowable</w:t>
            </w:r>
          </w:p>
        </w:tc>
      </w:tr>
      <w:tr w:rsidR="002737A4" w:rsidRPr="002737A4" w:rsidTr="00436ACD">
        <w:trPr>
          <w:trHeight w:val="1430"/>
        </w:trPr>
        <w:tc>
          <w:tcPr>
            <w:tcW w:w="4230" w:type="dxa"/>
          </w:tcPr>
          <w:p w:rsidR="006A0A01" w:rsidRPr="002737A4" w:rsidRDefault="006A0A01" w:rsidP="001F7196">
            <w:pPr>
              <w:rPr>
                <w:rFonts w:ascii="Arial Narrow" w:hAnsi="Arial Narrow" w:cs="Arial"/>
              </w:rPr>
            </w:pPr>
          </w:p>
          <w:p w:rsidR="006A0A01" w:rsidRPr="002737A4" w:rsidRDefault="006A0A01" w:rsidP="001F7196">
            <w:pPr>
              <w:rPr>
                <w:rFonts w:ascii="Arial Narrow" w:hAnsi="Arial Narrow" w:cs="Arial"/>
              </w:rPr>
            </w:pPr>
          </w:p>
          <w:p w:rsidR="006A0A01" w:rsidRPr="002737A4" w:rsidRDefault="006A0A01" w:rsidP="001F7196">
            <w:pPr>
              <w:rPr>
                <w:rFonts w:ascii="Arial Narrow" w:hAnsi="Arial Narrow" w:cs="Arial"/>
              </w:rPr>
            </w:pPr>
            <w:r w:rsidRPr="002737A4">
              <w:rPr>
                <w:rFonts w:ascii="Arial Narrow" w:hAnsi="Arial Narrow" w:cs="Arial"/>
              </w:rPr>
              <w:t>Professional and Consultant Services</w:t>
            </w:r>
          </w:p>
        </w:tc>
        <w:tc>
          <w:tcPr>
            <w:tcW w:w="6210" w:type="dxa"/>
          </w:tcPr>
          <w:p w:rsidR="006A0A01" w:rsidRPr="002737A4" w:rsidRDefault="006A0A01" w:rsidP="00436ACD">
            <w:pPr>
              <w:rPr>
                <w:rFonts w:ascii="Arial Narrow" w:hAnsi="Arial Narrow" w:cs="Arial"/>
              </w:rPr>
            </w:pPr>
            <w:r w:rsidRPr="002737A4">
              <w:rPr>
                <w:rFonts w:ascii="Arial Narrow" w:hAnsi="Arial Narrow" w:cs="Arial"/>
                <w:u w:val="single"/>
              </w:rPr>
              <w:t>Allowable</w:t>
            </w:r>
            <w:r w:rsidRPr="002737A4">
              <w:rPr>
                <w:rFonts w:ascii="Arial Narrow" w:hAnsi="Arial Narrow" w:cs="Arial"/>
              </w:rPr>
              <w:t xml:space="preserve"> with </w:t>
            </w:r>
            <w:r w:rsidR="00436ACD" w:rsidRPr="002737A4">
              <w:rPr>
                <w:rFonts w:ascii="Arial Narrow" w:hAnsi="Arial Narrow" w:cs="Arial"/>
              </w:rPr>
              <w:t>prior specific approval from OK GEAR UP</w:t>
            </w:r>
            <w:r w:rsidRPr="002737A4">
              <w:rPr>
                <w:rFonts w:ascii="Arial Narrow" w:hAnsi="Arial Narrow" w:cs="Arial"/>
              </w:rPr>
              <w:t xml:space="preserve">. Professional and consultant services are allowable only when provided by non-employees and when the grantee organization does not possess the expertise. </w:t>
            </w:r>
            <w:r w:rsidR="00436ACD" w:rsidRPr="002737A4">
              <w:rPr>
                <w:rFonts w:ascii="Arial Narrow" w:hAnsi="Arial Narrow" w:cs="Arial"/>
              </w:rPr>
              <w:t xml:space="preserve"> No individual can serve as a consultant and Consulting Company must maintain $1 million of liability insurance.</w:t>
            </w:r>
          </w:p>
        </w:tc>
      </w:tr>
      <w:tr w:rsidR="002737A4" w:rsidRPr="002737A4" w:rsidTr="000361AB">
        <w:trPr>
          <w:trHeight w:val="242"/>
        </w:trPr>
        <w:tc>
          <w:tcPr>
            <w:tcW w:w="4230" w:type="dxa"/>
          </w:tcPr>
          <w:p w:rsidR="000361AB" w:rsidRPr="002737A4" w:rsidRDefault="000361AB" w:rsidP="001F7196">
            <w:pPr>
              <w:rPr>
                <w:rFonts w:ascii="Arial Narrow" w:hAnsi="Arial Narrow" w:cs="Arial"/>
              </w:rPr>
            </w:pPr>
            <w:r w:rsidRPr="002737A4">
              <w:rPr>
                <w:rFonts w:ascii="Arial Narrow" w:hAnsi="Arial Narrow" w:cs="Arial"/>
              </w:rPr>
              <w:t>Professional Development</w:t>
            </w:r>
          </w:p>
        </w:tc>
        <w:tc>
          <w:tcPr>
            <w:tcW w:w="6210" w:type="dxa"/>
          </w:tcPr>
          <w:p w:rsidR="000361AB" w:rsidRPr="002737A4" w:rsidRDefault="0049756F" w:rsidP="002737A4">
            <w:pPr>
              <w:rPr>
                <w:rFonts w:ascii="Arial Narrow" w:hAnsi="Arial Narrow" w:cs="Arial"/>
              </w:rPr>
            </w:pPr>
            <w:r w:rsidRPr="002737A4">
              <w:rPr>
                <w:rFonts w:ascii="Arial Narrow" w:hAnsi="Arial Narrow" w:cs="Arial"/>
                <w:u w:val="single"/>
              </w:rPr>
              <w:t xml:space="preserve">Allowable </w:t>
            </w:r>
            <w:r>
              <w:rPr>
                <w:rFonts w:ascii="Arial Narrow" w:hAnsi="Arial Narrow" w:cs="Arial"/>
              </w:rPr>
              <w:t>for</w:t>
            </w:r>
            <w:r w:rsidR="002737A4">
              <w:rPr>
                <w:rFonts w:ascii="Arial Narrow" w:hAnsi="Arial Narrow" w:cs="Arial"/>
              </w:rPr>
              <w:t xml:space="preserve"> costs related to Professional Learning Communities ONLY.</w:t>
            </w:r>
          </w:p>
        </w:tc>
      </w:tr>
      <w:tr w:rsidR="002737A4" w:rsidRPr="002737A4" w:rsidTr="00436ACD">
        <w:tc>
          <w:tcPr>
            <w:tcW w:w="4230" w:type="dxa"/>
          </w:tcPr>
          <w:p w:rsidR="006A0A01" w:rsidRPr="0084031B" w:rsidRDefault="006A0A01" w:rsidP="001F7196">
            <w:pPr>
              <w:pStyle w:val="Default"/>
              <w:rPr>
                <w:rFonts w:ascii="Arial Narrow" w:hAnsi="Arial Narrow"/>
                <w:color w:val="FF0000"/>
                <w:sz w:val="22"/>
                <w:szCs w:val="22"/>
              </w:rPr>
            </w:pPr>
            <w:r w:rsidRPr="0084031B">
              <w:rPr>
                <w:rFonts w:ascii="Arial Narrow" w:hAnsi="Arial Narrow"/>
                <w:color w:val="FF0000"/>
                <w:sz w:val="22"/>
                <w:szCs w:val="22"/>
              </w:rPr>
              <w:t xml:space="preserve">Promotional Items. </w:t>
            </w:r>
          </w:p>
        </w:tc>
        <w:tc>
          <w:tcPr>
            <w:tcW w:w="6210" w:type="dxa"/>
          </w:tcPr>
          <w:p w:rsidR="006A0A01" w:rsidRPr="0084031B" w:rsidRDefault="006A0A01" w:rsidP="00436ACD">
            <w:pPr>
              <w:pStyle w:val="Default"/>
              <w:rPr>
                <w:rFonts w:ascii="Arial Narrow" w:hAnsi="Arial Narrow"/>
                <w:color w:val="FF0000"/>
                <w:sz w:val="22"/>
                <w:szCs w:val="22"/>
                <w:u w:val="single"/>
              </w:rPr>
            </w:pPr>
            <w:r w:rsidRPr="0084031B">
              <w:rPr>
                <w:rFonts w:ascii="Arial Narrow" w:hAnsi="Arial Narrow"/>
                <w:color w:val="FF0000"/>
                <w:sz w:val="22"/>
                <w:szCs w:val="22"/>
                <w:u w:val="single"/>
              </w:rPr>
              <w:t xml:space="preserve">Unallowable </w:t>
            </w:r>
          </w:p>
        </w:tc>
      </w:tr>
      <w:tr w:rsidR="002737A4" w:rsidRPr="002737A4" w:rsidTr="00436ACD">
        <w:tc>
          <w:tcPr>
            <w:tcW w:w="4230" w:type="dxa"/>
          </w:tcPr>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Public Relations </w:t>
            </w:r>
          </w:p>
        </w:tc>
        <w:tc>
          <w:tcPr>
            <w:tcW w:w="6210" w:type="dxa"/>
          </w:tcPr>
          <w:p w:rsidR="006A0A01" w:rsidRPr="002737A4" w:rsidRDefault="006A0A01" w:rsidP="001F7196">
            <w:pPr>
              <w:pStyle w:val="Default"/>
              <w:rPr>
                <w:rFonts w:ascii="Arial Narrow" w:hAnsi="Arial Narrow"/>
                <w:color w:val="auto"/>
                <w:sz w:val="22"/>
                <w:szCs w:val="20"/>
                <w:u w:val="single"/>
              </w:rPr>
            </w:pPr>
            <w:r w:rsidRPr="002737A4">
              <w:rPr>
                <w:rFonts w:ascii="Arial Narrow" w:hAnsi="Arial Narrow"/>
                <w:color w:val="auto"/>
                <w:sz w:val="22"/>
                <w:szCs w:val="20"/>
                <w:u w:val="single"/>
              </w:rPr>
              <w:t>Allowable</w:t>
            </w:r>
          </w:p>
          <w:p w:rsidR="006A0A01" w:rsidRPr="002737A4" w:rsidRDefault="006A0A01" w:rsidP="00B80893">
            <w:pPr>
              <w:pStyle w:val="Default"/>
              <w:numPr>
                <w:ilvl w:val="0"/>
                <w:numId w:val="29"/>
              </w:numPr>
              <w:rPr>
                <w:rFonts w:ascii="Arial Narrow" w:hAnsi="Arial Narrow"/>
                <w:color w:val="auto"/>
                <w:sz w:val="22"/>
                <w:szCs w:val="20"/>
              </w:rPr>
            </w:pPr>
            <w:r w:rsidRPr="002737A4">
              <w:rPr>
                <w:rFonts w:ascii="Arial Narrow" w:hAnsi="Arial Narrow"/>
                <w:color w:val="auto"/>
                <w:sz w:val="22"/>
                <w:szCs w:val="20"/>
              </w:rPr>
              <w:t>Costs specifically required by the award.</w:t>
            </w:r>
          </w:p>
          <w:p w:rsidR="006A0A01" w:rsidRPr="002737A4" w:rsidRDefault="006A0A01" w:rsidP="001F7196">
            <w:pPr>
              <w:pStyle w:val="Default"/>
              <w:ind w:left="390"/>
              <w:rPr>
                <w:rFonts w:ascii="Arial Narrow" w:hAnsi="Arial Narrow"/>
                <w:color w:val="auto"/>
                <w:sz w:val="22"/>
                <w:szCs w:val="20"/>
              </w:rPr>
            </w:pPr>
            <w:r w:rsidRPr="002737A4">
              <w:rPr>
                <w:rFonts w:ascii="Arial Narrow" w:hAnsi="Arial Narrow"/>
                <w:color w:val="auto"/>
                <w:sz w:val="22"/>
                <w:szCs w:val="20"/>
              </w:rPr>
              <w:t xml:space="preserve"> </w:t>
            </w:r>
          </w:p>
          <w:p w:rsidR="006A0A01" w:rsidRPr="002737A4" w:rsidRDefault="006A0A01" w:rsidP="001F7196">
            <w:pPr>
              <w:pStyle w:val="Default"/>
              <w:rPr>
                <w:rFonts w:ascii="Arial Narrow" w:hAnsi="Arial Narrow"/>
                <w:color w:val="auto"/>
                <w:sz w:val="22"/>
                <w:szCs w:val="20"/>
                <w:u w:val="single"/>
              </w:rPr>
            </w:pPr>
            <w:r w:rsidRPr="002737A4">
              <w:rPr>
                <w:rFonts w:ascii="Arial Narrow" w:hAnsi="Arial Narrow"/>
                <w:color w:val="auto"/>
                <w:sz w:val="22"/>
                <w:szCs w:val="20"/>
                <w:u w:val="single"/>
              </w:rPr>
              <w:t xml:space="preserve">Unallowable </w:t>
            </w:r>
          </w:p>
          <w:p w:rsidR="006A0A01" w:rsidRPr="002737A4" w:rsidRDefault="006A0A01" w:rsidP="00B80893">
            <w:pPr>
              <w:pStyle w:val="Default"/>
              <w:numPr>
                <w:ilvl w:val="0"/>
                <w:numId w:val="32"/>
              </w:numPr>
              <w:rPr>
                <w:rFonts w:ascii="Arial Narrow" w:hAnsi="Arial Narrow"/>
                <w:color w:val="auto"/>
                <w:sz w:val="22"/>
                <w:szCs w:val="22"/>
              </w:rPr>
            </w:pPr>
            <w:r w:rsidRPr="002737A4">
              <w:rPr>
                <w:rFonts w:ascii="Arial Narrow" w:hAnsi="Arial Narrow"/>
                <w:color w:val="auto"/>
                <w:sz w:val="22"/>
                <w:szCs w:val="20"/>
              </w:rPr>
              <w:t>Costs of public relations design</w:t>
            </w:r>
            <w:r w:rsidR="00382700" w:rsidRPr="002737A4">
              <w:rPr>
                <w:rFonts w:ascii="Arial Narrow" w:hAnsi="Arial Narrow"/>
                <w:color w:val="auto"/>
                <w:sz w:val="22"/>
                <w:szCs w:val="20"/>
              </w:rPr>
              <w:t>ed solely to promote the district</w:t>
            </w:r>
            <w:r w:rsidRPr="002737A4">
              <w:rPr>
                <w:rFonts w:ascii="Arial Narrow" w:hAnsi="Arial Narrow"/>
                <w:color w:val="auto"/>
                <w:sz w:val="22"/>
                <w:szCs w:val="20"/>
              </w:rPr>
              <w:t>.</w:t>
            </w:r>
          </w:p>
        </w:tc>
      </w:tr>
      <w:tr w:rsidR="002737A4" w:rsidRPr="002737A4" w:rsidTr="00436ACD">
        <w:tc>
          <w:tcPr>
            <w:tcW w:w="4230" w:type="dxa"/>
            <w:tcBorders>
              <w:bottom w:val="single" w:sz="4" w:space="0" w:color="auto"/>
            </w:tcBorders>
          </w:tcPr>
          <w:p w:rsidR="006A0A01" w:rsidRPr="002737A4" w:rsidRDefault="006A0A01" w:rsidP="001F7196">
            <w:pPr>
              <w:rPr>
                <w:rFonts w:ascii="Arial Narrow" w:hAnsi="Arial Narrow" w:cs="Arial"/>
              </w:rPr>
            </w:pPr>
            <w:r w:rsidRPr="002737A4">
              <w:rPr>
                <w:rFonts w:ascii="Arial Narrow" w:hAnsi="Arial Narrow" w:cs="Arial"/>
              </w:rPr>
              <w:t>Publication and Printing Costs (includes distribution and mailing of publications)</w:t>
            </w:r>
          </w:p>
        </w:tc>
        <w:tc>
          <w:tcPr>
            <w:tcW w:w="6210" w:type="dxa"/>
            <w:tcBorders>
              <w:bottom w:val="single" w:sz="4" w:space="0" w:color="auto"/>
            </w:tcBorders>
          </w:tcPr>
          <w:p w:rsidR="006A0A01" w:rsidRPr="002737A4" w:rsidRDefault="006A0A01" w:rsidP="001F7196">
            <w:pPr>
              <w:rPr>
                <w:rFonts w:ascii="Arial Narrow" w:hAnsi="Arial Narrow" w:cs="Arial"/>
                <w:u w:val="single"/>
              </w:rPr>
            </w:pPr>
            <w:r w:rsidRPr="002737A4">
              <w:rPr>
                <w:rFonts w:ascii="Arial Narrow" w:hAnsi="Arial Narrow" w:cs="Arial"/>
                <w:u w:val="single"/>
              </w:rPr>
              <w:t>Allowable</w:t>
            </w:r>
            <w:r w:rsidR="00436ACD" w:rsidRPr="002737A4">
              <w:rPr>
                <w:rFonts w:ascii="Arial Narrow" w:hAnsi="Arial Narrow" w:cs="Arial"/>
                <w:u w:val="single"/>
              </w:rPr>
              <w:t xml:space="preserve"> if specifically required by the award.</w:t>
            </w:r>
          </w:p>
        </w:tc>
      </w:tr>
      <w:tr w:rsidR="002737A4" w:rsidRPr="002737A4" w:rsidTr="00436ACD">
        <w:tc>
          <w:tcPr>
            <w:tcW w:w="4230" w:type="dxa"/>
          </w:tcPr>
          <w:p w:rsidR="000361AB" w:rsidRPr="002737A4" w:rsidRDefault="000361AB" w:rsidP="00CD7032">
            <w:pPr>
              <w:pStyle w:val="Default"/>
              <w:rPr>
                <w:rFonts w:ascii="Arial Narrow" w:hAnsi="Arial Narrow"/>
                <w:color w:val="auto"/>
                <w:sz w:val="22"/>
                <w:szCs w:val="22"/>
              </w:rPr>
            </w:pPr>
            <w:r w:rsidRPr="002737A4">
              <w:rPr>
                <w:rFonts w:ascii="Arial Narrow" w:hAnsi="Arial Narrow"/>
                <w:color w:val="auto"/>
                <w:sz w:val="22"/>
                <w:szCs w:val="22"/>
              </w:rPr>
              <w:t>Rent of Facilities</w:t>
            </w:r>
            <w:r w:rsidR="002737A4">
              <w:rPr>
                <w:rFonts w:ascii="Arial Narrow" w:hAnsi="Arial Narrow"/>
                <w:color w:val="auto"/>
                <w:sz w:val="22"/>
                <w:szCs w:val="22"/>
              </w:rPr>
              <w:t xml:space="preserve"> or equipment</w:t>
            </w:r>
          </w:p>
        </w:tc>
        <w:tc>
          <w:tcPr>
            <w:tcW w:w="6210" w:type="dxa"/>
          </w:tcPr>
          <w:p w:rsidR="000361AB" w:rsidRPr="002737A4" w:rsidRDefault="000361AB"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Unallowable</w:t>
            </w:r>
          </w:p>
        </w:tc>
      </w:tr>
      <w:tr w:rsidR="002737A4" w:rsidRPr="002737A4" w:rsidTr="00436ACD">
        <w:tc>
          <w:tcPr>
            <w:tcW w:w="4230" w:type="dxa"/>
          </w:tcPr>
          <w:p w:rsidR="006A0A01" w:rsidRPr="002737A4" w:rsidRDefault="006A0A01" w:rsidP="00CD7032">
            <w:pPr>
              <w:pStyle w:val="Default"/>
              <w:rPr>
                <w:rFonts w:ascii="Arial Narrow" w:hAnsi="Arial Narrow"/>
                <w:color w:val="auto"/>
                <w:sz w:val="22"/>
                <w:szCs w:val="22"/>
              </w:rPr>
            </w:pPr>
            <w:r w:rsidRPr="002737A4">
              <w:rPr>
                <w:rFonts w:ascii="Arial Narrow" w:hAnsi="Arial Narrow"/>
                <w:color w:val="auto"/>
                <w:sz w:val="22"/>
                <w:szCs w:val="22"/>
              </w:rPr>
              <w:t xml:space="preserve">Scholarships </w:t>
            </w:r>
            <w:r w:rsidR="00ED57E1">
              <w:rPr>
                <w:rFonts w:ascii="Arial Narrow" w:hAnsi="Arial Narrow"/>
                <w:color w:val="auto"/>
                <w:sz w:val="22"/>
                <w:szCs w:val="22"/>
              </w:rPr>
              <w:t>and financial aid costs</w:t>
            </w:r>
          </w:p>
        </w:tc>
        <w:tc>
          <w:tcPr>
            <w:tcW w:w="6210" w:type="dxa"/>
          </w:tcPr>
          <w:p w:rsidR="006A0A01" w:rsidRDefault="00AA2E14" w:rsidP="001F7196">
            <w:pPr>
              <w:pStyle w:val="Default"/>
              <w:rPr>
                <w:rFonts w:ascii="Arial Narrow" w:hAnsi="Arial Narrow"/>
                <w:color w:val="auto"/>
                <w:sz w:val="22"/>
                <w:szCs w:val="22"/>
              </w:rPr>
            </w:pPr>
            <w:r w:rsidRPr="00AA2E14">
              <w:rPr>
                <w:rFonts w:ascii="Arial Narrow" w:hAnsi="Arial Narrow"/>
                <w:color w:val="FF0000"/>
                <w:sz w:val="22"/>
                <w:szCs w:val="22"/>
                <w:u w:val="single"/>
              </w:rPr>
              <w:t>Unallowable</w:t>
            </w:r>
            <w:r w:rsidR="002737A4">
              <w:rPr>
                <w:rFonts w:ascii="Arial Narrow" w:hAnsi="Arial Narrow"/>
                <w:color w:val="auto"/>
                <w:sz w:val="22"/>
                <w:szCs w:val="22"/>
                <w:u w:val="single"/>
              </w:rPr>
              <w:t xml:space="preserve">- </w:t>
            </w:r>
            <w:r w:rsidR="002737A4">
              <w:rPr>
                <w:rFonts w:ascii="Arial Narrow" w:hAnsi="Arial Narrow"/>
                <w:color w:val="auto"/>
                <w:sz w:val="22"/>
                <w:szCs w:val="22"/>
              </w:rPr>
              <w:t>Oklahoma received a scholarship waiver and uses OKPromise as its scholarship component.</w:t>
            </w:r>
          </w:p>
          <w:p w:rsidR="00ED57E1" w:rsidRDefault="00ED57E1" w:rsidP="001F7196">
            <w:pPr>
              <w:pStyle w:val="Default"/>
              <w:rPr>
                <w:rFonts w:ascii="Arial Narrow" w:hAnsi="Arial Narrow"/>
                <w:color w:val="auto"/>
                <w:sz w:val="22"/>
                <w:szCs w:val="22"/>
              </w:rPr>
            </w:pPr>
          </w:p>
          <w:p w:rsidR="00ED57E1" w:rsidRPr="002737A4" w:rsidRDefault="00ED57E1" w:rsidP="001F7196">
            <w:pPr>
              <w:pStyle w:val="Default"/>
              <w:rPr>
                <w:rFonts w:ascii="Arial Narrow" w:hAnsi="Arial Narrow"/>
                <w:color w:val="auto"/>
                <w:sz w:val="22"/>
                <w:szCs w:val="22"/>
              </w:rPr>
            </w:pPr>
            <w:r>
              <w:rPr>
                <w:rFonts w:ascii="Arial Narrow" w:hAnsi="Arial Narrow"/>
                <w:color w:val="auto"/>
                <w:sz w:val="22"/>
                <w:szCs w:val="22"/>
              </w:rPr>
              <w:t>Allowable for course fees, and books not covered by state monies.</w:t>
            </w:r>
          </w:p>
        </w:tc>
      </w:tr>
      <w:tr w:rsidR="002737A4" w:rsidRPr="002737A4" w:rsidTr="00436ACD">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Selling and Marketing </w:t>
            </w:r>
          </w:p>
        </w:tc>
        <w:tc>
          <w:tcPr>
            <w:tcW w:w="6210" w:type="dxa"/>
          </w:tcPr>
          <w:p w:rsidR="006A0A01" w:rsidRPr="002737A4" w:rsidRDefault="006A0A01" w:rsidP="006A24D9">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xml:space="preserve"> unless as allowable public relations costs or as allowable proposal costs. </w:t>
            </w:r>
          </w:p>
        </w:tc>
      </w:tr>
      <w:tr w:rsidR="002737A4" w:rsidRPr="002737A4" w:rsidTr="006F51EF">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Social Activities </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r w:rsidR="006A24D9" w:rsidRPr="002737A4">
              <w:rPr>
                <w:rFonts w:ascii="Arial Narrow" w:hAnsi="Arial Narrow"/>
                <w:color w:val="auto"/>
                <w:sz w:val="22"/>
                <w:szCs w:val="22"/>
              </w:rPr>
              <w:t>unless GEAR UP approved activity such as college tours.</w:t>
            </w:r>
          </w:p>
        </w:tc>
      </w:tr>
      <w:tr w:rsidR="002737A4" w:rsidRPr="002737A4" w:rsidTr="006F51EF">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Souvenirs </w:t>
            </w:r>
          </w:p>
        </w:tc>
        <w:tc>
          <w:tcPr>
            <w:tcW w:w="6210" w:type="dxa"/>
          </w:tcPr>
          <w:p w:rsidR="006A0A01" w:rsidRPr="002737A4" w:rsidRDefault="006A0A01" w:rsidP="001F7196">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Unallowable </w:t>
            </w:r>
          </w:p>
        </w:tc>
      </w:tr>
      <w:tr w:rsidR="002737A4" w:rsidRPr="002737A4" w:rsidTr="006F51EF">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Stipends for Non-Employees (i.e., participant support costs)</w:t>
            </w:r>
            <w:r w:rsidR="004D3D01">
              <w:rPr>
                <w:rFonts w:ascii="Arial Narrow" w:hAnsi="Arial Narrow"/>
                <w:color w:val="auto"/>
                <w:sz w:val="22"/>
                <w:szCs w:val="22"/>
              </w:rPr>
              <w:t xml:space="preserve"> and teachers</w:t>
            </w:r>
            <w:r w:rsidRPr="002737A4">
              <w:rPr>
                <w:rFonts w:ascii="Arial Narrow" w:hAnsi="Arial Narrow"/>
                <w:color w:val="auto"/>
                <w:sz w:val="22"/>
                <w:szCs w:val="22"/>
              </w:rPr>
              <w:t xml:space="preserve"> </w:t>
            </w:r>
          </w:p>
        </w:tc>
        <w:tc>
          <w:tcPr>
            <w:tcW w:w="6210" w:type="dxa"/>
          </w:tcPr>
          <w:p w:rsidR="006A0A01" w:rsidRPr="002737A4" w:rsidRDefault="004D3D01" w:rsidP="001F7196">
            <w:pPr>
              <w:pStyle w:val="Default"/>
              <w:rPr>
                <w:rFonts w:ascii="Arial Narrow" w:hAnsi="Arial Narrow"/>
                <w:color w:val="auto"/>
                <w:sz w:val="22"/>
                <w:szCs w:val="22"/>
                <w:u w:val="single"/>
              </w:rPr>
            </w:pPr>
            <w:r>
              <w:rPr>
                <w:rFonts w:ascii="Arial Narrow" w:hAnsi="Arial Narrow"/>
                <w:color w:val="auto"/>
                <w:sz w:val="22"/>
                <w:szCs w:val="22"/>
                <w:u w:val="single"/>
              </w:rPr>
              <w:t xml:space="preserve">Allowable. Stipends cannot be more than district negotiated federal stipend rate used for other federal programs. Teachers cannot be on contract time. </w:t>
            </w:r>
            <w:r w:rsidR="006A0A01" w:rsidRPr="002737A4">
              <w:rPr>
                <w:rFonts w:ascii="Arial Narrow" w:hAnsi="Arial Narrow"/>
                <w:color w:val="auto"/>
                <w:sz w:val="22"/>
                <w:szCs w:val="22"/>
                <w:u w:val="single"/>
              </w:rPr>
              <w:t xml:space="preserve"> </w:t>
            </w:r>
          </w:p>
        </w:tc>
      </w:tr>
      <w:tr w:rsidR="002737A4" w:rsidRPr="002737A4" w:rsidTr="00D36FAD">
        <w:tc>
          <w:tcPr>
            <w:tcW w:w="4230" w:type="dxa"/>
            <w:tcBorders>
              <w:bottom w:val="single" w:sz="4" w:space="0" w:color="auto"/>
            </w:tcBorders>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Student Activity Cost</w:t>
            </w:r>
            <w:r w:rsidR="006F51EF" w:rsidRPr="002737A4">
              <w:rPr>
                <w:rFonts w:ascii="Arial Narrow" w:hAnsi="Arial Narrow"/>
                <w:color w:val="auto"/>
                <w:sz w:val="22"/>
                <w:szCs w:val="22"/>
              </w:rPr>
              <w:t>s</w:t>
            </w:r>
            <w:r w:rsidRPr="002737A4">
              <w:rPr>
                <w:rFonts w:ascii="Arial Narrow" w:hAnsi="Arial Narrow"/>
                <w:color w:val="auto"/>
                <w:sz w:val="22"/>
                <w:szCs w:val="22"/>
              </w:rPr>
              <w:t xml:space="preserve"> </w:t>
            </w:r>
          </w:p>
        </w:tc>
        <w:tc>
          <w:tcPr>
            <w:tcW w:w="6210" w:type="dxa"/>
            <w:tcBorders>
              <w:bottom w:val="single" w:sz="4" w:space="0" w:color="auto"/>
            </w:tcBorders>
          </w:tcPr>
          <w:p w:rsidR="00D36FAD" w:rsidRPr="002737A4" w:rsidRDefault="006F51EF"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002737A4">
              <w:rPr>
                <w:rFonts w:ascii="Arial Narrow" w:hAnsi="Arial Narrow"/>
                <w:color w:val="auto"/>
                <w:sz w:val="22"/>
                <w:szCs w:val="22"/>
                <w:u w:val="single"/>
              </w:rPr>
              <w:t xml:space="preserve"> </w:t>
            </w:r>
            <w:r w:rsidR="002737A4" w:rsidRPr="002737A4">
              <w:rPr>
                <w:rFonts w:ascii="Arial Narrow" w:hAnsi="Arial Narrow"/>
                <w:color w:val="auto"/>
                <w:sz w:val="22"/>
                <w:szCs w:val="22"/>
              </w:rPr>
              <w:t>only</w:t>
            </w:r>
            <w:r w:rsidRPr="002737A4">
              <w:rPr>
                <w:rFonts w:ascii="Arial Narrow" w:hAnsi="Arial Narrow"/>
                <w:color w:val="auto"/>
                <w:sz w:val="22"/>
                <w:szCs w:val="22"/>
                <w:u w:val="single"/>
              </w:rPr>
              <w:t xml:space="preserve"> </w:t>
            </w:r>
            <w:r w:rsidRPr="002737A4">
              <w:rPr>
                <w:rFonts w:ascii="Arial Narrow" w:hAnsi="Arial Narrow"/>
                <w:color w:val="auto"/>
                <w:sz w:val="22"/>
                <w:szCs w:val="22"/>
              </w:rPr>
              <w:t>if directl</w:t>
            </w:r>
            <w:r w:rsidR="006A24D9" w:rsidRPr="002737A4">
              <w:rPr>
                <w:rFonts w:ascii="Arial Narrow" w:hAnsi="Arial Narrow"/>
                <w:color w:val="auto"/>
                <w:sz w:val="22"/>
                <w:szCs w:val="22"/>
              </w:rPr>
              <w:t xml:space="preserve">y related to GEAR UP activities, i.e., HEROS Student Organization, student agendas, Rookie Camp costs, FAFSA Event </w:t>
            </w:r>
            <w:r w:rsidR="006A24D9" w:rsidRPr="002737A4">
              <w:rPr>
                <w:rFonts w:ascii="Arial Narrow" w:hAnsi="Arial Narrow"/>
                <w:color w:val="auto"/>
                <w:sz w:val="22"/>
                <w:szCs w:val="22"/>
              </w:rPr>
              <w:lastRenderedPageBreak/>
              <w:t>costs, etc.</w:t>
            </w:r>
          </w:p>
          <w:p w:rsidR="00D36FAD" w:rsidRPr="002737A4" w:rsidRDefault="00D36FAD" w:rsidP="001F7196">
            <w:pPr>
              <w:pStyle w:val="Default"/>
              <w:rPr>
                <w:rFonts w:ascii="Arial Narrow" w:hAnsi="Arial Narrow"/>
                <w:color w:val="auto"/>
                <w:sz w:val="22"/>
                <w:szCs w:val="22"/>
                <w:u w:val="single"/>
              </w:rPr>
            </w:pPr>
          </w:p>
        </w:tc>
      </w:tr>
      <w:tr w:rsidR="004D3D01" w:rsidRPr="002737A4" w:rsidTr="00D36FAD">
        <w:tc>
          <w:tcPr>
            <w:tcW w:w="4230" w:type="dxa"/>
            <w:tcBorders>
              <w:bottom w:val="single" w:sz="4" w:space="0" w:color="auto"/>
            </w:tcBorders>
          </w:tcPr>
          <w:p w:rsidR="004D3D01" w:rsidRPr="002737A4" w:rsidRDefault="004D3D01" w:rsidP="001F7196">
            <w:pPr>
              <w:pStyle w:val="Default"/>
              <w:rPr>
                <w:rFonts w:ascii="Arial Narrow" w:hAnsi="Arial Narrow"/>
                <w:color w:val="auto"/>
                <w:sz w:val="22"/>
                <w:szCs w:val="22"/>
              </w:rPr>
            </w:pPr>
          </w:p>
        </w:tc>
        <w:tc>
          <w:tcPr>
            <w:tcW w:w="6210" w:type="dxa"/>
            <w:tcBorders>
              <w:bottom w:val="single" w:sz="4" w:space="0" w:color="auto"/>
            </w:tcBorders>
          </w:tcPr>
          <w:p w:rsidR="004D3D01" w:rsidRPr="002737A4" w:rsidRDefault="004D3D01" w:rsidP="001F7196">
            <w:pPr>
              <w:pStyle w:val="Default"/>
              <w:rPr>
                <w:rFonts w:ascii="Arial Narrow" w:hAnsi="Arial Narrow"/>
                <w:color w:val="auto"/>
                <w:sz w:val="22"/>
                <w:szCs w:val="22"/>
                <w:u w:val="single"/>
              </w:rPr>
            </w:pPr>
          </w:p>
        </w:tc>
      </w:tr>
      <w:tr w:rsidR="002737A4" w:rsidRPr="002737A4" w:rsidTr="002737A4">
        <w:trPr>
          <w:trHeight w:val="350"/>
        </w:trPr>
        <w:tc>
          <w:tcPr>
            <w:tcW w:w="4230" w:type="dxa"/>
            <w:shd w:val="clear" w:color="auto" w:fill="A6A6A6" w:themeFill="background1" w:themeFillShade="A6"/>
          </w:tcPr>
          <w:p w:rsidR="00D36FAD" w:rsidRPr="002737A4" w:rsidRDefault="00D36FAD" w:rsidP="00D36FAD">
            <w:pPr>
              <w:pStyle w:val="Default"/>
              <w:jc w:val="center"/>
              <w:rPr>
                <w:rFonts w:ascii="Arial Narrow" w:hAnsi="Arial Narrow"/>
                <w:color w:val="auto"/>
                <w:sz w:val="22"/>
                <w:szCs w:val="22"/>
              </w:rPr>
            </w:pPr>
            <w:r w:rsidRPr="002737A4">
              <w:rPr>
                <w:rFonts w:ascii="Arial Narrow" w:hAnsi="Arial Narrow"/>
                <w:b/>
                <w:bCs/>
                <w:color w:val="auto"/>
                <w:sz w:val="22"/>
                <w:szCs w:val="22"/>
              </w:rPr>
              <w:t>Items of Cost</w:t>
            </w:r>
          </w:p>
        </w:tc>
        <w:tc>
          <w:tcPr>
            <w:tcW w:w="6210" w:type="dxa"/>
            <w:shd w:val="clear" w:color="auto" w:fill="A6A6A6" w:themeFill="background1" w:themeFillShade="A6"/>
          </w:tcPr>
          <w:p w:rsidR="00D36FAD" w:rsidRPr="002737A4" w:rsidRDefault="002737A4" w:rsidP="00D36FAD">
            <w:pPr>
              <w:pStyle w:val="Default"/>
              <w:jc w:val="center"/>
              <w:rPr>
                <w:rFonts w:ascii="Arial Narrow" w:hAnsi="Arial Narrow"/>
                <w:color w:val="auto"/>
                <w:sz w:val="22"/>
                <w:szCs w:val="22"/>
                <w:u w:val="single"/>
              </w:rPr>
            </w:pPr>
            <w:r w:rsidRPr="002737A4">
              <w:rPr>
                <w:rFonts w:ascii="Arial Narrow" w:hAnsi="Arial Narrow"/>
                <w:b/>
                <w:bCs/>
                <w:color w:val="auto"/>
                <w:sz w:val="22"/>
                <w:szCs w:val="22"/>
                <w:u w:val="single"/>
              </w:rPr>
              <w:t>OMB</w:t>
            </w:r>
            <w:r>
              <w:rPr>
                <w:rFonts w:ascii="Arial Narrow" w:hAnsi="Arial Narrow"/>
                <w:b/>
                <w:bCs/>
                <w:color w:val="auto"/>
                <w:sz w:val="22"/>
                <w:szCs w:val="22"/>
                <w:u w:val="single"/>
              </w:rPr>
              <w:t xml:space="preserve"> Uniform Guidance,  Circular 2 CFR, Part 200</w:t>
            </w:r>
          </w:p>
        </w:tc>
      </w:tr>
      <w:tr w:rsidR="002737A4" w:rsidRPr="002737A4" w:rsidTr="006F51EF">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Subscriptions </w:t>
            </w:r>
          </w:p>
        </w:tc>
        <w:tc>
          <w:tcPr>
            <w:tcW w:w="621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Costs of business, professional, and technical periodicals when related to the grant program. Subscriptions must be in the name of the grantee organization and not in the name of an individual. </w:t>
            </w:r>
          </w:p>
        </w:tc>
      </w:tr>
      <w:tr w:rsidR="002737A4" w:rsidRPr="002737A4" w:rsidTr="00D36FAD">
        <w:tc>
          <w:tcPr>
            <w:tcW w:w="4230" w:type="dxa"/>
            <w:tcBorders>
              <w:bottom w:val="single" w:sz="4" w:space="0" w:color="auto"/>
            </w:tcBorders>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Taxes </w:t>
            </w:r>
          </w:p>
        </w:tc>
        <w:tc>
          <w:tcPr>
            <w:tcW w:w="6210" w:type="dxa"/>
            <w:tcBorders>
              <w:bottom w:val="single" w:sz="4" w:space="0" w:color="auto"/>
            </w:tcBorders>
          </w:tcPr>
          <w:p w:rsidR="006A24D9" w:rsidRPr="002737A4" w:rsidRDefault="006A0A01" w:rsidP="000361AB">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except for self-assessed taxes. </w:t>
            </w:r>
          </w:p>
        </w:tc>
      </w:tr>
      <w:tr w:rsidR="002737A4" w:rsidRPr="002737A4" w:rsidTr="00D36FAD">
        <w:tc>
          <w:tcPr>
            <w:tcW w:w="4230" w:type="dxa"/>
            <w:shd w:val="clear" w:color="auto" w:fill="FFFFFF" w:themeFill="background1"/>
          </w:tcPr>
          <w:p w:rsidR="006F51EF" w:rsidRPr="002737A4" w:rsidRDefault="00D36FAD" w:rsidP="00D36FAD">
            <w:pPr>
              <w:pStyle w:val="Default"/>
              <w:rPr>
                <w:rFonts w:ascii="Arial Narrow" w:hAnsi="Arial Narrow"/>
                <w:color w:val="auto"/>
                <w:sz w:val="22"/>
                <w:szCs w:val="22"/>
              </w:rPr>
            </w:pPr>
            <w:r w:rsidRPr="002737A4">
              <w:rPr>
                <w:rFonts w:ascii="Arial Narrow" w:hAnsi="Arial Narrow"/>
                <w:color w:val="auto"/>
                <w:sz w:val="22"/>
                <w:szCs w:val="22"/>
              </w:rPr>
              <w:t>Technology</w:t>
            </w:r>
          </w:p>
        </w:tc>
        <w:tc>
          <w:tcPr>
            <w:tcW w:w="6210" w:type="dxa"/>
            <w:shd w:val="clear" w:color="auto" w:fill="FFFFFF" w:themeFill="background1"/>
          </w:tcPr>
          <w:p w:rsidR="00D36FAD" w:rsidRPr="002737A4" w:rsidRDefault="00D36FAD" w:rsidP="00D36FAD">
            <w:pPr>
              <w:pStyle w:val="Default"/>
              <w:rPr>
                <w:rFonts w:ascii="Arial Narrow" w:hAnsi="Arial Narrow"/>
                <w:color w:val="auto"/>
                <w:sz w:val="22"/>
                <w:szCs w:val="22"/>
              </w:rPr>
            </w:pPr>
            <w:r w:rsidRPr="002737A4">
              <w:rPr>
                <w:rFonts w:ascii="Arial Narrow" w:hAnsi="Arial Narrow"/>
                <w:color w:val="auto"/>
                <w:sz w:val="22"/>
                <w:szCs w:val="22"/>
                <w:u w:val="single"/>
              </w:rPr>
              <w:t xml:space="preserve">Allowable </w:t>
            </w:r>
            <w:r w:rsidRPr="002737A4">
              <w:rPr>
                <w:rFonts w:ascii="Arial Narrow" w:hAnsi="Arial Narrow"/>
                <w:color w:val="auto"/>
                <w:sz w:val="22"/>
                <w:szCs w:val="22"/>
              </w:rPr>
              <w:t>required for GEAR UP related activities as a per unit cost of less than $200, i.e. graphing calculators.</w:t>
            </w:r>
          </w:p>
          <w:p w:rsidR="00D36FAD" w:rsidRPr="002737A4" w:rsidRDefault="00D36FAD" w:rsidP="00D36FAD">
            <w:pPr>
              <w:pStyle w:val="Default"/>
              <w:rPr>
                <w:rFonts w:ascii="Arial Narrow" w:hAnsi="Arial Narrow"/>
                <w:color w:val="auto"/>
                <w:sz w:val="22"/>
                <w:szCs w:val="22"/>
              </w:rPr>
            </w:pPr>
          </w:p>
          <w:p w:rsidR="006F51EF" w:rsidRPr="002737A4" w:rsidRDefault="00D36FAD" w:rsidP="00D36FAD">
            <w:pPr>
              <w:pStyle w:val="Default"/>
              <w:rPr>
                <w:rFonts w:ascii="Arial Narrow" w:hAnsi="Arial Narrow"/>
                <w:color w:val="auto"/>
                <w:sz w:val="22"/>
                <w:szCs w:val="22"/>
              </w:rPr>
            </w:pPr>
            <w:r w:rsidRPr="002737A4">
              <w:rPr>
                <w:rFonts w:ascii="Arial Narrow" w:hAnsi="Arial Narrow"/>
                <w:color w:val="auto"/>
                <w:sz w:val="22"/>
                <w:szCs w:val="22"/>
                <w:u w:val="single"/>
              </w:rPr>
              <w:t xml:space="preserve">Unallowable </w:t>
            </w:r>
            <w:r w:rsidRPr="002737A4">
              <w:rPr>
                <w:rFonts w:ascii="Arial Narrow" w:hAnsi="Arial Narrow"/>
                <w:color w:val="auto"/>
                <w:sz w:val="22"/>
                <w:szCs w:val="22"/>
              </w:rPr>
              <w:t xml:space="preserve">if it meets the definition of </w:t>
            </w:r>
            <w:r w:rsidR="00C313CE" w:rsidRPr="002737A4">
              <w:rPr>
                <w:rFonts w:ascii="Arial Narrow" w:hAnsi="Arial Narrow"/>
                <w:color w:val="auto"/>
                <w:sz w:val="22"/>
                <w:szCs w:val="22"/>
              </w:rPr>
              <w:t>equipment (</w:t>
            </w:r>
            <w:r w:rsidRPr="002737A4">
              <w:rPr>
                <w:rFonts w:ascii="Arial Narrow" w:hAnsi="Arial Narrow"/>
                <w:color w:val="auto"/>
                <w:sz w:val="22"/>
                <w:szCs w:val="22"/>
              </w:rPr>
              <w:t>unit cost of $500 or more) or is a classroom set of technology that exceeds $200 per item.</w:t>
            </w:r>
          </w:p>
        </w:tc>
      </w:tr>
      <w:tr w:rsidR="002737A4" w:rsidRPr="002737A4" w:rsidTr="006F51EF">
        <w:tc>
          <w:tcPr>
            <w:tcW w:w="4230" w:type="dxa"/>
          </w:tcPr>
          <w:p w:rsidR="00382700" w:rsidRPr="0084031B" w:rsidRDefault="00382700" w:rsidP="001F7196">
            <w:pPr>
              <w:pStyle w:val="Default"/>
              <w:rPr>
                <w:rFonts w:ascii="Arial Narrow" w:hAnsi="Arial Narrow"/>
                <w:color w:val="FF0000"/>
                <w:sz w:val="22"/>
                <w:szCs w:val="22"/>
              </w:rPr>
            </w:pPr>
            <w:r w:rsidRPr="0084031B">
              <w:rPr>
                <w:rFonts w:ascii="Arial Narrow" w:hAnsi="Arial Narrow"/>
                <w:color w:val="FF0000"/>
                <w:sz w:val="22"/>
                <w:szCs w:val="22"/>
              </w:rPr>
              <w:t>Textbooks</w:t>
            </w:r>
          </w:p>
        </w:tc>
        <w:tc>
          <w:tcPr>
            <w:tcW w:w="6210" w:type="dxa"/>
          </w:tcPr>
          <w:p w:rsidR="00382700" w:rsidRPr="0084031B" w:rsidRDefault="00382700" w:rsidP="001F7196">
            <w:pPr>
              <w:pStyle w:val="Default"/>
              <w:rPr>
                <w:rFonts w:ascii="Arial Narrow" w:hAnsi="Arial Narrow"/>
                <w:color w:val="FF0000"/>
                <w:sz w:val="22"/>
                <w:szCs w:val="22"/>
                <w:u w:val="single"/>
              </w:rPr>
            </w:pPr>
            <w:r w:rsidRPr="0084031B">
              <w:rPr>
                <w:rFonts w:ascii="Arial Narrow" w:hAnsi="Arial Narrow"/>
                <w:color w:val="FF0000"/>
                <w:sz w:val="22"/>
                <w:szCs w:val="22"/>
                <w:u w:val="single"/>
              </w:rPr>
              <w:t xml:space="preserve">Unallowable </w:t>
            </w:r>
            <w:r w:rsidRPr="0084031B">
              <w:rPr>
                <w:rFonts w:ascii="Arial Narrow" w:hAnsi="Arial Narrow"/>
                <w:color w:val="FF0000"/>
                <w:sz w:val="22"/>
                <w:szCs w:val="22"/>
              </w:rPr>
              <w:t>unless it directly rel</w:t>
            </w:r>
            <w:r w:rsidR="004D3D01">
              <w:rPr>
                <w:rFonts w:ascii="Arial Narrow" w:hAnsi="Arial Narrow"/>
                <w:color w:val="FF0000"/>
                <w:sz w:val="22"/>
                <w:szCs w:val="22"/>
              </w:rPr>
              <w:t>ates to a GEAR UP approved curriculum</w:t>
            </w:r>
            <w:r w:rsidR="002737A4" w:rsidRPr="0084031B">
              <w:rPr>
                <w:rFonts w:ascii="Arial Narrow" w:hAnsi="Arial Narrow"/>
                <w:color w:val="FF0000"/>
                <w:sz w:val="22"/>
                <w:szCs w:val="22"/>
              </w:rPr>
              <w:t xml:space="preserve"> i.e., Advanced Placement </w:t>
            </w:r>
          </w:p>
        </w:tc>
      </w:tr>
      <w:tr w:rsidR="002737A4" w:rsidRPr="002737A4" w:rsidTr="006F51EF">
        <w:tc>
          <w:tcPr>
            <w:tcW w:w="4230" w:type="dxa"/>
          </w:tcPr>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Transportation Costs </w:t>
            </w:r>
          </w:p>
          <w:p w:rsidR="006A0A01" w:rsidRPr="002737A4" w:rsidRDefault="006A0A01" w:rsidP="001F7196">
            <w:pPr>
              <w:pStyle w:val="Default"/>
              <w:rPr>
                <w:rFonts w:ascii="Arial Narrow" w:hAnsi="Arial Narrow"/>
                <w:color w:val="auto"/>
                <w:sz w:val="22"/>
                <w:szCs w:val="22"/>
              </w:rPr>
            </w:pPr>
          </w:p>
        </w:tc>
        <w:tc>
          <w:tcPr>
            <w:tcW w:w="621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for transportation costs to or from grant activities. </w:t>
            </w:r>
          </w:p>
          <w:p w:rsidR="006A0A01" w:rsidRPr="002737A4" w:rsidRDefault="006A0A01" w:rsidP="001F7196">
            <w:pPr>
              <w:pStyle w:val="Default"/>
              <w:rPr>
                <w:rFonts w:ascii="Arial Narrow" w:hAnsi="Arial Narrow"/>
                <w:color w:val="auto"/>
                <w:sz w:val="22"/>
                <w:szCs w:val="22"/>
              </w:rPr>
            </w:pPr>
          </w:p>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Unallowable</w:t>
            </w:r>
            <w:r w:rsidRPr="002737A4">
              <w:rPr>
                <w:rFonts w:ascii="Arial Narrow" w:hAnsi="Arial Narrow"/>
                <w:color w:val="auto"/>
                <w:sz w:val="22"/>
                <w:szCs w:val="22"/>
              </w:rPr>
              <w:t xml:space="preserve"> for transportation costs incurred for transporting students to and from the regular school day. </w:t>
            </w:r>
          </w:p>
        </w:tc>
      </w:tr>
      <w:tr w:rsidR="002737A4" w:rsidRPr="002737A4" w:rsidTr="006F51EF">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Transportation of goods </w:t>
            </w:r>
          </w:p>
        </w:tc>
        <w:tc>
          <w:tcPr>
            <w:tcW w:w="621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for transporting goods purchased with grant funds. </w:t>
            </w:r>
          </w:p>
        </w:tc>
      </w:tr>
      <w:tr w:rsidR="002737A4" w:rsidRPr="002737A4" w:rsidTr="006F51EF">
        <w:tc>
          <w:tcPr>
            <w:tcW w:w="4230" w:type="dxa"/>
          </w:tcPr>
          <w:p w:rsidR="006A0A01" w:rsidRPr="002737A4" w:rsidRDefault="006A0A01" w:rsidP="001F7196">
            <w:pPr>
              <w:rPr>
                <w:rFonts w:ascii="Arial Narrow" w:hAnsi="Arial Narrow" w:cs="Arial"/>
              </w:rPr>
            </w:pPr>
            <w:r w:rsidRPr="002737A4">
              <w:rPr>
                <w:rFonts w:ascii="Arial Narrow" w:hAnsi="Arial Narrow" w:cs="Arial"/>
              </w:rPr>
              <w:t xml:space="preserve">Travel Costs </w:t>
            </w:r>
          </w:p>
        </w:tc>
        <w:tc>
          <w:tcPr>
            <w:tcW w:w="6210" w:type="dxa"/>
          </w:tcPr>
          <w:p w:rsidR="006A0A01" w:rsidRPr="002737A4" w:rsidRDefault="006A0A01" w:rsidP="001F7196">
            <w:pPr>
              <w:rPr>
                <w:rFonts w:ascii="Arial Narrow" w:hAnsi="Arial Narrow" w:cs="Arial"/>
              </w:rPr>
            </w:pPr>
            <w:r w:rsidRPr="002737A4">
              <w:rPr>
                <w:rFonts w:ascii="Arial Narrow" w:hAnsi="Arial Narrow" w:cs="Arial"/>
                <w:u w:val="single"/>
              </w:rPr>
              <w:t>Allowable</w:t>
            </w:r>
          </w:p>
        </w:tc>
      </w:tr>
      <w:tr w:rsidR="002737A4" w:rsidRPr="002737A4" w:rsidTr="006F51EF">
        <w:tc>
          <w:tcPr>
            <w:tcW w:w="4230" w:type="dxa"/>
          </w:tcPr>
          <w:p w:rsidR="006F51EF" w:rsidRPr="002737A4" w:rsidRDefault="006F51EF" w:rsidP="001F7196">
            <w:pPr>
              <w:rPr>
                <w:rFonts w:ascii="Arial Narrow" w:hAnsi="Arial Narrow" w:cs="Arial"/>
              </w:rPr>
            </w:pPr>
            <w:r w:rsidRPr="002737A4">
              <w:rPr>
                <w:rFonts w:ascii="Arial Narrow" w:hAnsi="Arial Narrow" w:cs="Arial"/>
              </w:rPr>
              <w:t>T-Shirts</w:t>
            </w:r>
            <w:r w:rsidR="004D3D01">
              <w:rPr>
                <w:rFonts w:ascii="Arial Narrow" w:hAnsi="Arial Narrow" w:cs="Arial"/>
              </w:rPr>
              <w:t>/Clothing</w:t>
            </w:r>
          </w:p>
        </w:tc>
        <w:tc>
          <w:tcPr>
            <w:tcW w:w="6210" w:type="dxa"/>
          </w:tcPr>
          <w:p w:rsidR="006F51EF" w:rsidRPr="002737A4" w:rsidRDefault="006F51EF" w:rsidP="001F7196">
            <w:pPr>
              <w:rPr>
                <w:rFonts w:ascii="Arial Narrow" w:hAnsi="Arial Narrow" w:cs="Arial"/>
                <w:u w:val="single"/>
              </w:rPr>
            </w:pPr>
            <w:r w:rsidRPr="002737A4">
              <w:rPr>
                <w:rFonts w:ascii="Arial Narrow" w:hAnsi="Arial Narrow" w:cs="Arial"/>
                <w:u w:val="single"/>
              </w:rPr>
              <w:t>Unallowable</w:t>
            </w:r>
          </w:p>
        </w:tc>
      </w:tr>
      <w:tr w:rsidR="002737A4" w:rsidRPr="002737A4" w:rsidTr="006F51EF">
        <w:tc>
          <w:tcPr>
            <w:tcW w:w="4230" w:type="dxa"/>
          </w:tcPr>
          <w:p w:rsidR="006A0A01" w:rsidRPr="002737A4" w:rsidRDefault="006F51EF" w:rsidP="001F7196">
            <w:pPr>
              <w:pStyle w:val="Default"/>
              <w:rPr>
                <w:rFonts w:ascii="Arial Narrow" w:hAnsi="Arial Narrow"/>
                <w:color w:val="auto"/>
                <w:sz w:val="22"/>
                <w:szCs w:val="22"/>
              </w:rPr>
            </w:pPr>
            <w:r w:rsidRPr="002737A4">
              <w:rPr>
                <w:rFonts w:ascii="Arial Narrow" w:hAnsi="Arial Narrow"/>
                <w:color w:val="auto"/>
                <w:sz w:val="22"/>
                <w:szCs w:val="22"/>
              </w:rPr>
              <w:t>Tutoring</w:t>
            </w:r>
          </w:p>
        </w:tc>
        <w:tc>
          <w:tcPr>
            <w:tcW w:w="621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u w:val="single"/>
              </w:rPr>
              <w:t>Allowable</w:t>
            </w:r>
            <w:r w:rsidRPr="002737A4">
              <w:rPr>
                <w:rFonts w:ascii="Arial Narrow" w:hAnsi="Arial Narrow"/>
                <w:color w:val="auto"/>
                <w:sz w:val="22"/>
                <w:szCs w:val="22"/>
              </w:rPr>
              <w:t xml:space="preserve"> as it pertains specifically to the grant program.</w:t>
            </w:r>
          </w:p>
        </w:tc>
      </w:tr>
      <w:tr w:rsidR="002737A4" w:rsidRPr="002737A4" w:rsidTr="006F51EF">
        <w:tc>
          <w:tcPr>
            <w:tcW w:w="4230" w:type="dxa"/>
          </w:tcPr>
          <w:p w:rsidR="006A0A01" w:rsidRPr="002737A4" w:rsidRDefault="006A0A01" w:rsidP="001F7196">
            <w:pPr>
              <w:pStyle w:val="Default"/>
              <w:rPr>
                <w:rFonts w:ascii="Arial Narrow" w:hAnsi="Arial Narrow"/>
                <w:color w:val="auto"/>
                <w:sz w:val="22"/>
                <w:szCs w:val="22"/>
              </w:rPr>
            </w:pPr>
            <w:r w:rsidRPr="002737A4">
              <w:rPr>
                <w:rFonts w:ascii="Arial Narrow" w:hAnsi="Arial Narrow"/>
                <w:color w:val="auto"/>
                <w:sz w:val="22"/>
                <w:szCs w:val="22"/>
              </w:rPr>
              <w:t xml:space="preserve">Utilities </w:t>
            </w:r>
          </w:p>
        </w:tc>
        <w:tc>
          <w:tcPr>
            <w:tcW w:w="6210" w:type="dxa"/>
          </w:tcPr>
          <w:p w:rsidR="006A0A01" w:rsidRPr="002737A4" w:rsidRDefault="006F51EF" w:rsidP="006F51EF">
            <w:pPr>
              <w:pStyle w:val="Default"/>
              <w:rPr>
                <w:rFonts w:ascii="Arial Narrow" w:hAnsi="Arial Narrow"/>
                <w:color w:val="auto"/>
                <w:sz w:val="22"/>
                <w:szCs w:val="22"/>
                <w:u w:val="single"/>
              </w:rPr>
            </w:pPr>
            <w:r w:rsidRPr="002737A4">
              <w:rPr>
                <w:rFonts w:ascii="Arial Narrow" w:hAnsi="Arial Narrow"/>
                <w:color w:val="auto"/>
                <w:sz w:val="22"/>
                <w:szCs w:val="22"/>
                <w:u w:val="single"/>
              </w:rPr>
              <w:t>Unallowable</w:t>
            </w:r>
          </w:p>
        </w:tc>
      </w:tr>
      <w:tr w:rsidR="002737A4" w:rsidRPr="002737A4" w:rsidTr="006F51EF">
        <w:tc>
          <w:tcPr>
            <w:tcW w:w="4230" w:type="dxa"/>
          </w:tcPr>
          <w:p w:rsidR="000361AB" w:rsidRPr="002737A4" w:rsidRDefault="000361AB" w:rsidP="001F7196">
            <w:pPr>
              <w:pStyle w:val="Default"/>
              <w:rPr>
                <w:rFonts w:ascii="Arial Narrow" w:hAnsi="Arial Narrow"/>
                <w:color w:val="auto"/>
                <w:sz w:val="22"/>
                <w:szCs w:val="22"/>
              </w:rPr>
            </w:pPr>
            <w:r w:rsidRPr="002737A4">
              <w:rPr>
                <w:rFonts w:ascii="Arial Narrow" w:hAnsi="Arial Narrow"/>
                <w:color w:val="auto"/>
                <w:sz w:val="22"/>
                <w:szCs w:val="22"/>
              </w:rPr>
              <w:t>Web Based or Educational Software</w:t>
            </w:r>
          </w:p>
        </w:tc>
        <w:tc>
          <w:tcPr>
            <w:tcW w:w="6210" w:type="dxa"/>
          </w:tcPr>
          <w:p w:rsidR="000361AB" w:rsidRPr="002737A4" w:rsidRDefault="000361AB" w:rsidP="006F51EF">
            <w:pPr>
              <w:pStyle w:val="Default"/>
              <w:rPr>
                <w:rFonts w:ascii="Arial Narrow" w:hAnsi="Arial Narrow"/>
                <w:color w:val="auto"/>
                <w:sz w:val="22"/>
                <w:szCs w:val="22"/>
              </w:rPr>
            </w:pPr>
            <w:r w:rsidRPr="002737A4">
              <w:rPr>
                <w:rFonts w:ascii="Arial Narrow" w:hAnsi="Arial Narrow"/>
                <w:color w:val="auto"/>
                <w:sz w:val="22"/>
                <w:szCs w:val="22"/>
                <w:u w:val="single"/>
              </w:rPr>
              <w:t xml:space="preserve">Allowable </w:t>
            </w:r>
            <w:r w:rsidRPr="002737A4">
              <w:rPr>
                <w:rFonts w:ascii="Arial Narrow" w:hAnsi="Arial Narrow"/>
                <w:color w:val="auto"/>
                <w:sz w:val="22"/>
                <w:szCs w:val="22"/>
              </w:rPr>
              <w:t>if approved by the GEAR UP Project</w:t>
            </w:r>
          </w:p>
        </w:tc>
      </w:tr>
      <w:tr w:rsidR="002737A4" w:rsidRPr="002737A4" w:rsidTr="006F51EF">
        <w:tc>
          <w:tcPr>
            <w:tcW w:w="4230" w:type="dxa"/>
          </w:tcPr>
          <w:p w:rsidR="000361AB" w:rsidRPr="002737A4" w:rsidRDefault="000361AB" w:rsidP="001F7196">
            <w:pPr>
              <w:pStyle w:val="Default"/>
              <w:rPr>
                <w:rFonts w:ascii="Arial Narrow" w:hAnsi="Arial Narrow"/>
                <w:color w:val="auto"/>
                <w:sz w:val="22"/>
                <w:szCs w:val="22"/>
              </w:rPr>
            </w:pPr>
            <w:r w:rsidRPr="002737A4">
              <w:rPr>
                <w:rFonts w:ascii="Arial Narrow" w:hAnsi="Arial Narrow"/>
                <w:color w:val="auto"/>
                <w:sz w:val="22"/>
                <w:szCs w:val="22"/>
              </w:rPr>
              <w:t xml:space="preserve">Web Development  </w:t>
            </w:r>
          </w:p>
        </w:tc>
        <w:tc>
          <w:tcPr>
            <w:tcW w:w="6210" w:type="dxa"/>
          </w:tcPr>
          <w:p w:rsidR="000361AB" w:rsidRPr="002737A4" w:rsidRDefault="000361AB" w:rsidP="006F51EF">
            <w:pPr>
              <w:pStyle w:val="Default"/>
              <w:rPr>
                <w:rFonts w:ascii="Arial Narrow" w:hAnsi="Arial Narrow"/>
                <w:color w:val="auto"/>
                <w:sz w:val="22"/>
                <w:szCs w:val="22"/>
                <w:u w:val="single"/>
              </w:rPr>
            </w:pPr>
            <w:r w:rsidRPr="002737A4">
              <w:rPr>
                <w:rFonts w:ascii="Arial Narrow" w:hAnsi="Arial Narrow"/>
                <w:color w:val="auto"/>
                <w:sz w:val="22"/>
                <w:szCs w:val="22"/>
                <w:u w:val="single"/>
              </w:rPr>
              <w:t xml:space="preserve">Allowable </w:t>
            </w:r>
            <w:r w:rsidRPr="002737A4">
              <w:rPr>
                <w:rFonts w:ascii="Arial Narrow" w:hAnsi="Arial Narrow"/>
                <w:color w:val="auto"/>
                <w:sz w:val="22"/>
                <w:szCs w:val="22"/>
              </w:rPr>
              <w:t>if directly related to the GEAR UP Project.</w:t>
            </w:r>
          </w:p>
        </w:tc>
      </w:tr>
    </w:tbl>
    <w:p w:rsidR="003038FD" w:rsidRPr="002737A4" w:rsidRDefault="003038FD" w:rsidP="003038FD"/>
    <w:sectPr w:rsidR="003038FD" w:rsidRPr="002737A4" w:rsidSect="00091E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3ED" w:rsidRPr="00931E02" w:rsidRDefault="004063ED" w:rsidP="00931E02">
      <w:pPr>
        <w:pStyle w:val="Default"/>
        <w:rPr>
          <w:rFonts w:asciiTheme="minorHAnsi" w:hAnsiTheme="minorHAnsi" w:cstheme="minorBidi"/>
          <w:color w:val="auto"/>
          <w:sz w:val="22"/>
          <w:szCs w:val="22"/>
        </w:rPr>
      </w:pPr>
      <w:r>
        <w:separator/>
      </w:r>
    </w:p>
  </w:endnote>
  <w:endnote w:type="continuationSeparator" w:id="0">
    <w:p w:rsidR="004063ED" w:rsidRPr="00931E02" w:rsidRDefault="004063ED" w:rsidP="00931E02">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3ED" w:rsidRPr="00931E02" w:rsidRDefault="004063ED" w:rsidP="00931E02">
      <w:pPr>
        <w:pStyle w:val="Default"/>
        <w:rPr>
          <w:rFonts w:asciiTheme="minorHAnsi" w:hAnsiTheme="minorHAnsi" w:cstheme="minorBidi"/>
          <w:color w:val="auto"/>
          <w:sz w:val="22"/>
          <w:szCs w:val="22"/>
        </w:rPr>
      </w:pPr>
      <w:r>
        <w:separator/>
      </w:r>
    </w:p>
  </w:footnote>
  <w:footnote w:type="continuationSeparator" w:id="0">
    <w:p w:rsidR="004063ED" w:rsidRPr="00931E02" w:rsidRDefault="004063ED" w:rsidP="00931E02">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2EC"/>
    <w:multiLevelType w:val="hybridMultilevel"/>
    <w:tmpl w:val="A6B88644"/>
    <w:lvl w:ilvl="0" w:tplc="F7FE88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00FE"/>
    <w:multiLevelType w:val="hybridMultilevel"/>
    <w:tmpl w:val="25E87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A4F60"/>
    <w:multiLevelType w:val="hybridMultilevel"/>
    <w:tmpl w:val="2A4E81C2"/>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75095"/>
    <w:multiLevelType w:val="hybridMultilevel"/>
    <w:tmpl w:val="94282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161B93"/>
    <w:multiLevelType w:val="hybridMultilevel"/>
    <w:tmpl w:val="1DCECFE2"/>
    <w:lvl w:ilvl="0" w:tplc="298A14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82C66"/>
    <w:multiLevelType w:val="hybridMultilevel"/>
    <w:tmpl w:val="23A4B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78136E"/>
    <w:multiLevelType w:val="hybridMultilevel"/>
    <w:tmpl w:val="4580C82C"/>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55025"/>
    <w:multiLevelType w:val="hybridMultilevel"/>
    <w:tmpl w:val="B60804D2"/>
    <w:lvl w:ilvl="0" w:tplc="298A14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E3B75"/>
    <w:multiLevelType w:val="hybridMultilevel"/>
    <w:tmpl w:val="3CA2842E"/>
    <w:lvl w:ilvl="0" w:tplc="E53607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40D16"/>
    <w:multiLevelType w:val="hybridMultilevel"/>
    <w:tmpl w:val="7A2ED354"/>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0607D"/>
    <w:multiLevelType w:val="hybridMultilevel"/>
    <w:tmpl w:val="3EDCE6CA"/>
    <w:lvl w:ilvl="0" w:tplc="966C14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3F1BF5"/>
    <w:multiLevelType w:val="hybridMultilevel"/>
    <w:tmpl w:val="EE7EEE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124233"/>
    <w:multiLevelType w:val="hybridMultilevel"/>
    <w:tmpl w:val="DF5C8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785F3A"/>
    <w:multiLevelType w:val="hybridMultilevel"/>
    <w:tmpl w:val="A5B47912"/>
    <w:lvl w:ilvl="0" w:tplc="BC4E7F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61537"/>
    <w:multiLevelType w:val="hybridMultilevel"/>
    <w:tmpl w:val="3104C62C"/>
    <w:lvl w:ilvl="0" w:tplc="298A14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D7D19"/>
    <w:multiLevelType w:val="hybridMultilevel"/>
    <w:tmpl w:val="D95C206E"/>
    <w:lvl w:ilvl="0" w:tplc="324876D6">
      <w:start w:val="1"/>
      <w:numFmt w:val="decimal"/>
      <w:lvlText w:val="%1."/>
      <w:lvlJc w:val="left"/>
      <w:pPr>
        <w:ind w:left="39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2A2054B2"/>
    <w:multiLevelType w:val="hybridMultilevel"/>
    <w:tmpl w:val="87F2D9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E3231"/>
    <w:multiLevelType w:val="hybridMultilevel"/>
    <w:tmpl w:val="CB704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200D8D"/>
    <w:multiLevelType w:val="hybridMultilevel"/>
    <w:tmpl w:val="CE402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8674C9"/>
    <w:multiLevelType w:val="hybridMultilevel"/>
    <w:tmpl w:val="7A9ADC1A"/>
    <w:lvl w:ilvl="0" w:tplc="E53607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1174A"/>
    <w:multiLevelType w:val="hybridMultilevel"/>
    <w:tmpl w:val="37062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BD33E0"/>
    <w:multiLevelType w:val="hybridMultilevel"/>
    <w:tmpl w:val="55AC3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555611"/>
    <w:multiLevelType w:val="hybridMultilevel"/>
    <w:tmpl w:val="0C2079FA"/>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A42AB"/>
    <w:multiLevelType w:val="hybridMultilevel"/>
    <w:tmpl w:val="BEFAE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55556C"/>
    <w:multiLevelType w:val="hybridMultilevel"/>
    <w:tmpl w:val="C0F27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5B4EAA"/>
    <w:multiLevelType w:val="hybridMultilevel"/>
    <w:tmpl w:val="1644B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E32B29"/>
    <w:multiLevelType w:val="hybridMultilevel"/>
    <w:tmpl w:val="1644B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D42AB4"/>
    <w:multiLevelType w:val="hybridMultilevel"/>
    <w:tmpl w:val="E2F47046"/>
    <w:lvl w:ilvl="0" w:tplc="F7FE88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6E3DF5"/>
    <w:multiLevelType w:val="hybridMultilevel"/>
    <w:tmpl w:val="2A4E81C2"/>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62EFA"/>
    <w:multiLevelType w:val="hybridMultilevel"/>
    <w:tmpl w:val="D2F8FA36"/>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97DCD"/>
    <w:multiLevelType w:val="hybridMultilevel"/>
    <w:tmpl w:val="FBC0B116"/>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556D1"/>
    <w:multiLevelType w:val="hybridMultilevel"/>
    <w:tmpl w:val="E2F47046"/>
    <w:lvl w:ilvl="0" w:tplc="F7FE88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53EDB"/>
    <w:multiLevelType w:val="hybridMultilevel"/>
    <w:tmpl w:val="25E87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E17D54"/>
    <w:multiLevelType w:val="hybridMultilevel"/>
    <w:tmpl w:val="867EF3B6"/>
    <w:lvl w:ilvl="0" w:tplc="6C987BC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54990"/>
    <w:multiLevelType w:val="hybridMultilevel"/>
    <w:tmpl w:val="BA284636"/>
    <w:lvl w:ilvl="0" w:tplc="53C8916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B0D0B"/>
    <w:multiLevelType w:val="hybridMultilevel"/>
    <w:tmpl w:val="17267534"/>
    <w:lvl w:ilvl="0" w:tplc="E53607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4783B"/>
    <w:multiLevelType w:val="hybridMultilevel"/>
    <w:tmpl w:val="71367F5E"/>
    <w:lvl w:ilvl="0" w:tplc="298A14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605DF"/>
    <w:multiLevelType w:val="hybridMultilevel"/>
    <w:tmpl w:val="55AC3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316833"/>
    <w:multiLevelType w:val="hybridMultilevel"/>
    <w:tmpl w:val="D95C206E"/>
    <w:lvl w:ilvl="0" w:tplc="324876D6">
      <w:start w:val="1"/>
      <w:numFmt w:val="decimal"/>
      <w:lvlText w:val="%1."/>
      <w:lvlJc w:val="left"/>
      <w:pPr>
        <w:ind w:left="39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15:restartNumberingAfterBreak="0">
    <w:nsid w:val="64376CCC"/>
    <w:multiLevelType w:val="hybridMultilevel"/>
    <w:tmpl w:val="31D08086"/>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B118D"/>
    <w:multiLevelType w:val="hybridMultilevel"/>
    <w:tmpl w:val="0C2079FA"/>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A2EE0"/>
    <w:multiLevelType w:val="hybridMultilevel"/>
    <w:tmpl w:val="E4B463A0"/>
    <w:lvl w:ilvl="0" w:tplc="298A14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52FF0"/>
    <w:multiLevelType w:val="hybridMultilevel"/>
    <w:tmpl w:val="AB5C9BF4"/>
    <w:lvl w:ilvl="0" w:tplc="86FCF91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B6E5F"/>
    <w:multiLevelType w:val="hybridMultilevel"/>
    <w:tmpl w:val="F6A4AC38"/>
    <w:lvl w:ilvl="0" w:tplc="32487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0"/>
  </w:num>
  <w:num w:numId="4">
    <w:abstractNumId w:val="27"/>
  </w:num>
  <w:num w:numId="5">
    <w:abstractNumId w:val="31"/>
  </w:num>
  <w:num w:numId="6">
    <w:abstractNumId w:val="41"/>
  </w:num>
  <w:num w:numId="7">
    <w:abstractNumId w:val="14"/>
  </w:num>
  <w:num w:numId="8">
    <w:abstractNumId w:val="36"/>
  </w:num>
  <w:num w:numId="9">
    <w:abstractNumId w:val="7"/>
  </w:num>
  <w:num w:numId="10">
    <w:abstractNumId w:val="4"/>
  </w:num>
  <w:num w:numId="11">
    <w:abstractNumId w:val="8"/>
  </w:num>
  <w:num w:numId="12">
    <w:abstractNumId w:val="19"/>
  </w:num>
  <w:num w:numId="13">
    <w:abstractNumId w:val="35"/>
  </w:num>
  <w:num w:numId="14">
    <w:abstractNumId w:val="33"/>
  </w:num>
  <w:num w:numId="15">
    <w:abstractNumId w:val="3"/>
  </w:num>
  <w:num w:numId="16">
    <w:abstractNumId w:val="23"/>
  </w:num>
  <w:num w:numId="17">
    <w:abstractNumId w:val="18"/>
  </w:num>
  <w:num w:numId="18">
    <w:abstractNumId w:val="17"/>
  </w:num>
  <w:num w:numId="19">
    <w:abstractNumId w:val="20"/>
  </w:num>
  <w:num w:numId="20">
    <w:abstractNumId w:val="5"/>
  </w:num>
  <w:num w:numId="21">
    <w:abstractNumId w:val="24"/>
  </w:num>
  <w:num w:numId="22">
    <w:abstractNumId w:val="37"/>
  </w:num>
  <w:num w:numId="23">
    <w:abstractNumId w:val="21"/>
  </w:num>
  <w:num w:numId="24">
    <w:abstractNumId w:val="32"/>
  </w:num>
  <w:num w:numId="25">
    <w:abstractNumId w:val="1"/>
  </w:num>
  <w:num w:numId="26">
    <w:abstractNumId w:val="26"/>
  </w:num>
  <w:num w:numId="27">
    <w:abstractNumId w:val="25"/>
  </w:num>
  <w:num w:numId="28">
    <w:abstractNumId w:val="12"/>
  </w:num>
  <w:num w:numId="29">
    <w:abstractNumId w:val="15"/>
  </w:num>
  <w:num w:numId="30">
    <w:abstractNumId w:val="28"/>
  </w:num>
  <w:num w:numId="31">
    <w:abstractNumId w:val="22"/>
  </w:num>
  <w:num w:numId="32">
    <w:abstractNumId w:val="38"/>
  </w:num>
  <w:num w:numId="33">
    <w:abstractNumId w:val="40"/>
  </w:num>
  <w:num w:numId="34">
    <w:abstractNumId w:val="2"/>
  </w:num>
  <w:num w:numId="35">
    <w:abstractNumId w:val="13"/>
  </w:num>
  <w:num w:numId="36">
    <w:abstractNumId w:val="43"/>
  </w:num>
  <w:num w:numId="37">
    <w:abstractNumId w:val="39"/>
  </w:num>
  <w:num w:numId="38">
    <w:abstractNumId w:val="6"/>
  </w:num>
  <w:num w:numId="39">
    <w:abstractNumId w:val="9"/>
  </w:num>
  <w:num w:numId="40">
    <w:abstractNumId w:val="29"/>
  </w:num>
  <w:num w:numId="41">
    <w:abstractNumId w:val="30"/>
  </w:num>
  <w:num w:numId="42">
    <w:abstractNumId w:val="42"/>
  </w:num>
  <w:num w:numId="43">
    <w:abstractNumId w:val="3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59"/>
    <w:rsid w:val="000361AB"/>
    <w:rsid w:val="00091ED1"/>
    <w:rsid w:val="0015211F"/>
    <w:rsid w:val="00164859"/>
    <w:rsid w:val="00187B01"/>
    <w:rsid w:val="001A0431"/>
    <w:rsid w:val="001F7196"/>
    <w:rsid w:val="002737A4"/>
    <w:rsid w:val="00275619"/>
    <w:rsid w:val="002E004A"/>
    <w:rsid w:val="003038FD"/>
    <w:rsid w:val="00382700"/>
    <w:rsid w:val="004063ED"/>
    <w:rsid w:val="0043153B"/>
    <w:rsid w:val="00436ACD"/>
    <w:rsid w:val="0045186F"/>
    <w:rsid w:val="004671FD"/>
    <w:rsid w:val="0049756F"/>
    <w:rsid w:val="004C453D"/>
    <w:rsid w:val="004D3D01"/>
    <w:rsid w:val="004E4F59"/>
    <w:rsid w:val="004E5815"/>
    <w:rsid w:val="00581A6A"/>
    <w:rsid w:val="00595003"/>
    <w:rsid w:val="00597EED"/>
    <w:rsid w:val="005A0785"/>
    <w:rsid w:val="00622FF6"/>
    <w:rsid w:val="006A0A01"/>
    <w:rsid w:val="006A24D9"/>
    <w:rsid w:val="006F51EF"/>
    <w:rsid w:val="006F6C30"/>
    <w:rsid w:val="0071347D"/>
    <w:rsid w:val="007C7497"/>
    <w:rsid w:val="0084031B"/>
    <w:rsid w:val="00893CE5"/>
    <w:rsid w:val="00931E02"/>
    <w:rsid w:val="00947D56"/>
    <w:rsid w:val="0096282C"/>
    <w:rsid w:val="00AA2E14"/>
    <w:rsid w:val="00AA695A"/>
    <w:rsid w:val="00B12B13"/>
    <w:rsid w:val="00B77876"/>
    <w:rsid w:val="00B80893"/>
    <w:rsid w:val="00C00466"/>
    <w:rsid w:val="00C04047"/>
    <w:rsid w:val="00C1182B"/>
    <w:rsid w:val="00C313CE"/>
    <w:rsid w:val="00CA5802"/>
    <w:rsid w:val="00CB7BD3"/>
    <w:rsid w:val="00CD7032"/>
    <w:rsid w:val="00D06805"/>
    <w:rsid w:val="00D36FAD"/>
    <w:rsid w:val="00D62F9C"/>
    <w:rsid w:val="00DB0513"/>
    <w:rsid w:val="00ED57E1"/>
    <w:rsid w:val="00F7600F"/>
    <w:rsid w:val="00FF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19CBC40-0DD1-4CF9-8123-9D7DC8B2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859"/>
    <w:pPr>
      <w:spacing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859"/>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859"/>
    <w:pPr>
      <w:autoSpaceDE w:val="0"/>
      <w:autoSpaceDN w:val="0"/>
      <w:adjustRightInd w:val="0"/>
      <w:spacing w:after="0"/>
    </w:pPr>
    <w:rPr>
      <w:rFonts w:cs="Arial"/>
      <w:color w:val="000000"/>
      <w:sz w:val="24"/>
      <w:szCs w:val="24"/>
    </w:rPr>
  </w:style>
  <w:style w:type="paragraph" w:styleId="ListParagraph">
    <w:name w:val="List Paragraph"/>
    <w:basedOn w:val="Normal"/>
    <w:uiPriority w:val="34"/>
    <w:qFormat/>
    <w:rsid w:val="00164859"/>
    <w:pPr>
      <w:ind w:left="720"/>
      <w:contextualSpacing/>
    </w:pPr>
  </w:style>
  <w:style w:type="paragraph" w:styleId="Header">
    <w:name w:val="header"/>
    <w:basedOn w:val="Normal"/>
    <w:link w:val="HeaderChar"/>
    <w:uiPriority w:val="99"/>
    <w:semiHidden/>
    <w:unhideWhenUsed/>
    <w:rsid w:val="00931E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1E02"/>
    <w:rPr>
      <w:rFonts w:asciiTheme="minorHAnsi" w:hAnsiTheme="minorHAnsi"/>
    </w:rPr>
  </w:style>
  <w:style w:type="paragraph" w:styleId="Footer">
    <w:name w:val="footer"/>
    <w:basedOn w:val="Normal"/>
    <w:link w:val="FooterChar"/>
    <w:uiPriority w:val="99"/>
    <w:semiHidden/>
    <w:unhideWhenUsed/>
    <w:rsid w:val="00931E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1E02"/>
    <w:rPr>
      <w:rFonts w:asciiTheme="minorHAnsi" w:hAnsiTheme="minorHAnsi"/>
    </w:rPr>
  </w:style>
  <w:style w:type="paragraph" w:styleId="BalloonText">
    <w:name w:val="Balloon Text"/>
    <w:basedOn w:val="Normal"/>
    <w:link w:val="BalloonTextChar"/>
    <w:uiPriority w:val="99"/>
    <w:semiHidden/>
    <w:unhideWhenUsed/>
    <w:rsid w:val="00431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Tulsa Public Schools</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waltoca</dc:creator>
  <cp:lastModifiedBy>Horn, Jolynn</cp:lastModifiedBy>
  <cp:revision>2</cp:revision>
  <cp:lastPrinted>2022-05-04T17:40:00Z</cp:lastPrinted>
  <dcterms:created xsi:type="dcterms:W3CDTF">2024-11-07T19:54:00Z</dcterms:created>
  <dcterms:modified xsi:type="dcterms:W3CDTF">2024-11-07T19:54:00Z</dcterms:modified>
</cp:coreProperties>
</file>